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方正公文小标宋" w:hAnsi="方正公文小标宋" w:eastAsia="方正公文小标宋" w:cs="方正公文小标宋"/>
          <w:kern w:val="0"/>
          <w:sz w:val="44"/>
          <w:szCs w:val="44"/>
          <w:lang w:val="en-US" w:eastAsia="zh-CN"/>
        </w:rPr>
        <w:t>关于切实做好2024年粮食油料生产工作的通知</w:t>
      </w:r>
    </w:p>
    <w:p>
      <w:pPr>
        <w:pStyle w:val="10"/>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adjustRightInd w:val="0"/>
        <w:snapToGrid w:val="0"/>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镇</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区直（属）各单位</w:t>
      </w:r>
      <w:r>
        <w:rPr>
          <w:rFonts w:hint="eastAsia" w:ascii="仿宋_GB2312" w:hAnsi="仿宋_GB2312" w:eastAsia="仿宋_GB2312" w:cs="仿宋_GB2312"/>
          <w:sz w:val="32"/>
          <w:szCs w:val="32"/>
        </w:rPr>
        <w:t>：</w:t>
      </w:r>
    </w:p>
    <w:p>
      <w:pPr>
        <w:widowControl w:val="0"/>
        <w:adjustRightInd w:val="0"/>
        <w:snapToGrid w:val="0"/>
        <w:spacing w:line="600" w:lineRule="exact"/>
        <w:ind w:firstLine="648" w:firstLineChars="200"/>
        <w:jc w:val="both"/>
        <w:rPr>
          <w:rFonts w:hint="default" w:ascii="Times New Roman" w:hAnsi="Times New Roman" w:eastAsia="仿宋_GB2312" w:cs="Times New Roman"/>
          <w:sz w:val="32"/>
          <w:szCs w:val="32"/>
        </w:rPr>
      </w:pPr>
      <w:r>
        <w:rPr>
          <w:rFonts w:hint="default" w:ascii="Times New Roman" w:hAnsi="Times New Roman" w:eastAsia="仿宋_GB2312"/>
          <w:spacing w:val="2"/>
          <w:sz w:val="32"/>
          <w:szCs w:val="32"/>
        </w:rPr>
        <w:t>今年是新中国成立75周年，是实现“十四五”规划目标任务的关键之年，是推动</w:t>
      </w:r>
      <w:r>
        <w:rPr>
          <w:rFonts w:hint="eastAsia" w:ascii="Times New Roman" w:hAnsi="Times New Roman" w:eastAsia="仿宋_GB2312"/>
          <w:spacing w:val="2"/>
          <w:sz w:val="32"/>
          <w:szCs w:val="32"/>
          <w:lang w:val="en-US" w:eastAsia="zh-CN"/>
        </w:rPr>
        <w:t>明月山</w:t>
      </w:r>
      <w:r>
        <w:rPr>
          <w:rFonts w:hint="default" w:ascii="Times New Roman" w:hAnsi="Times New Roman" w:eastAsia="仿宋_GB2312"/>
          <w:spacing w:val="2"/>
          <w:sz w:val="32"/>
          <w:szCs w:val="32"/>
        </w:rPr>
        <w:t>高质量发展的奋进之年。为</w:t>
      </w:r>
      <w:r>
        <w:rPr>
          <w:rFonts w:hint="default" w:ascii="Times New Roman" w:hAnsi="Times New Roman" w:eastAsia="仿宋_GB2312"/>
          <w:color w:val="auto"/>
          <w:spacing w:val="2"/>
          <w:sz w:val="32"/>
          <w:szCs w:val="32"/>
          <w:lang w:bidi="ar"/>
        </w:rPr>
        <w:t>深入贯彻落实</w:t>
      </w:r>
      <w:r>
        <w:rPr>
          <w:rFonts w:hint="default" w:ascii="Times New Roman" w:hAnsi="Times New Roman" w:eastAsia="仿宋_GB2312"/>
          <w:spacing w:val="2"/>
          <w:sz w:val="32"/>
          <w:szCs w:val="32"/>
          <w:lang w:bidi="ar"/>
        </w:rPr>
        <w:t>党</w:t>
      </w:r>
      <w:r>
        <w:rPr>
          <w:rFonts w:hint="default" w:ascii="Times New Roman" w:hAnsi="Times New Roman" w:eastAsia="仿宋_GB2312"/>
          <w:color w:val="auto"/>
          <w:spacing w:val="2"/>
          <w:sz w:val="32"/>
          <w:szCs w:val="32"/>
          <w:lang w:bidi="ar"/>
        </w:rPr>
        <w:t>中央、</w:t>
      </w:r>
      <w:r>
        <w:rPr>
          <w:rFonts w:hint="default" w:ascii="Times New Roman" w:hAnsi="Times New Roman" w:eastAsia="仿宋_GB2312"/>
          <w:spacing w:val="2"/>
          <w:sz w:val="32"/>
          <w:szCs w:val="32"/>
          <w:lang w:bidi="ar"/>
        </w:rPr>
        <w:t>国务院</w:t>
      </w:r>
      <w:r>
        <w:rPr>
          <w:rFonts w:hint="eastAsia" w:ascii="Times New Roman" w:hAnsi="Times New Roman" w:eastAsia="仿宋_GB2312"/>
          <w:spacing w:val="2"/>
          <w:sz w:val="32"/>
          <w:szCs w:val="32"/>
          <w:lang w:eastAsia="zh-CN" w:bidi="ar"/>
        </w:rPr>
        <w:t>、</w:t>
      </w:r>
      <w:r>
        <w:rPr>
          <w:rFonts w:hint="default" w:ascii="Times New Roman" w:hAnsi="Times New Roman" w:eastAsia="仿宋_GB2312"/>
          <w:spacing w:val="2"/>
          <w:sz w:val="32"/>
          <w:szCs w:val="32"/>
          <w:lang w:bidi="ar"/>
        </w:rPr>
        <w:t>省委省政府</w:t>
      </w:r>
      <w:r>
        <w:rPr>
          <w:rFonts w:hint="eastAsia" w:ascii="Times New Roman" w:hAnsi="Times New Roman" w:eastAsia="仿宋_GB2312"/>
          <w:spacing w:val="2"/>
          <w:sz w:val="32"/>
          <w:szCs w:val="32"/>
          <w:lang w:val="en-US" w:eastAsia="zh-CN" w:bidi="ar"/>
        </w:rPr>
        <w:t>和市委市政府</w:t>
      </w:r>
      <w:r>
        <w:rPr>
          <w:rFonts w:hint="default" w:ascii="Times New Roman" w:hAnsi="Times New Roman" w:eastAsia="仿宋_GB2312"/>
          <w:color w:val="auto"/>
          <w:spacing w:val="2"/>
          <w:sz w:val="32"/>
          <w:szCs w:val="32"/>
          <w:lang w:bidi="ar"/>
        </w:rPr>
        <w:t>关于保障粮食安全的决策部署，牢牢守住粮食安全底线，</w:t>
      </w:r>
      <w:r>
        <w:rPr>
          <w:rFonts w:hint="default" w:ascii="Times New Roman" w:hAnsi="Times New Roman" w:eastAsia="仿宋_GB2312"/>
          <w:spacing w:val="2"/>
          <w:sz w:val="32"/>
          <w:szCs w:val="32"/>
        </w:rPr>
        <w:t>根据《</w:t>
      </w:r>
      <w:r>
        <w:rPr>
          <w:rFonts w:hint="eastAsia" w:ascii="Times New Roman" w:hAnsi="Times New Roman" w:eastAsia="仿宋_GB2312"/>
          <w:spacing w:val="2"/>
          <w:sz w:val="32"/>
          <w:szCs w:val="32"/>
          <w:lang w:val="en-US" w:eastAsia="zh-CN"/>
        </w:rPr>
        <w:t>宜春市</w:t>
      </w:r>
      <w:r>
        <w:rPr>
          <w:rFonts w:hint="default" w:ascii="Times New Roman" w:hAnsi="Times New Roman" w:eastAsia="仿宋_GB2312"/>
          <w:spacing w:val="2"/>
          <w:sz w:val="32"/>
          <w:szCs w:val="32"/>
        </w:rPr>
        <w:t>人民政府</w:t>
      </w:r>
      <w:r>
        <w:rPr>
          <w:rFonts w:hint="eastAsia" w:ascii="Times New Roman" w:hAnsi="Times New Roman" w:eastAsia="仿宋_GB2312"/>
          <w:spacing w:val="2"/>
          <w:sz w:val="32"/>
          <w:szCs w:val="32"/>
          <w:lang w:val="en-US" w:eastAsia="zh-CN"/>
        </w:rPr>
        <w:t>办公室</w:t>
      </w:r>
      <w:r>
        <w:rPr>
          <w:rFonts w:hint="default" w:ascii="Times New Roman" w:hAnsi="Times New Roman" w:eastAsia="仿宋_GB2312"/>
          <w:spacing w:val="2"/>
          <w:sz w:val="32"/>
          <w:szCs w:val="32"/>
        </w:rPr>
        <w:t>关于切实做好2024年粮食油料生产工作的通知》（</w:t>
      </w:r>
      <w:r>
        <w:rPr>
          <w:rFonts w:hint="eastAsia" w:ascii="Times New Roman" w:hAnsi="Times New Roman" w:eastAsia="仿宋_GB2312"/>
          <w:spacing w:val="2"/>
          <w:sz w:val="32"/>
          <w:szCs w:val="32"/>
          <w:lang w:val="en-US" w:eastAsia="zh-CN"/>
        </w:rPr>
        <w:t>宜</w:t>
      </w:r>
      <w:r>
        <w:rPr>
          <w:rFonts w:hint="default" w:ascii="Times New Roman" w:hAnsi="Times New Roman" w:eastAsia="仿宋_GB2312"/>
          <w:spacing w:val="2"/>
          <w:sz w:val="32"/>
          <w:szCs w:val="32"/>
        </w:rPr>
        <w:t>府</w:t>
      </w:r>
      <w:r>
        <w:rPr>
          <w:rFonts w:hint="eastAsia" w:ascii="Times New Roman" w:hAnsi="Times New Roman" w:eastAsia="仿宋_GB2312"/>
          <w:spacing w:val="2"/>
          <w:sz w:val="32"/>
          <w:szCs w:val="32"/>
          <w:lang w:val="en-US" w:eastAsia="zh-CN"/>
        </w:rPr>
        <w:t>办</w:t>
      </w:r>
      <w:r>
        <w:rPr>
          <w:rFonts w:hint="default" w:ascii="Times New Roman" w:hAnsi="Times New Roman" w:eastAsia="仿宋_GB2312"/>
          <w:spacing w:val="2"/>
          <w:sz w:val="32"/>
          <w:szCs w:val="32"/>
        </w:rPr>
        <w:t>字〔2024〕</w:t>
      </w:r>
      <w:r>
        <w:rPr>
          <w:rFonts w:hint="eastAsia" w:ascii="Times New Roman" w:hAnsi="Times New Roman" w:eastAsia="仿宋_GB2312"/>
          <w:spacing w:val="2"/>
          <w:sz w:val="32"/>
          <w:szCs w:val="32"/>
          <w:lang w:val="en-US" w:eastAsia="zh-CN"/>
        </w:rPr>
        <w:t>12</w:t>
      </w:r>
      <w:r>
        <w:rPr>
          <w:rFonts w:hint="default" w:ascii="Times New Roman" w:hAnsi="Times New Roman" w:eastAsia="仿宋_GB2312"/>
          <w:spacing w:val="2"/>
          <w:sz w:val="32"/>
          <w:szCs w:val="32"/>
        </w:rPr>
        <w:t>号）</w:t>
      </w:r>
      <w:r>
        <w:rPr>
          <w:rFonts w:hint="eastAsia" w:ascii="Times New Roman" w:hAnsi="Times New Roman" w:eastAsia="仿宋_GB2312"/>
          <w:spacing w:val="2"/>
          <w:sz w:val="32"/>
          <w:szCs w:val="32"/>
          <w:lang w:val="en-US" w:eastAsia="zh-CN"/>
        </w:rPr>
        <w:t>文件</w:t>
      </w:r>
      <w:r>
        <w:rPr>
          <w:rFonts w:hint="default" w:ascii="Times New Roman" w:hAnsi="Times New Roman" w:eastAsia="仿宋_GB2312"/>
          <w:spacing w:val="2"/>
          <w:sz w:val="32"/>
          <w:szCs w:val="32"/>
        </w:rPr>
        <w:t>精神，结合我</w:t>
      </w:r>
      <w:r>
        <w:rPr>
          <w:rFonts w:hint="eastAsia" w:ascii="Times New Roman" w:hAnsi="Times New Roman" w:eastAsia="仿宋_GB2312"/>
          <w:spacing w:val="2"/>
          <w:sz w:val="32"/>
          <w:szCs w:val="32"/>
          <w:lang w:val="en-US" w:eastAsia="zh-CN"/>
        </w:rPr>
        <w:t>区</w:t>
      </w:r>
      <w:r>
        <w:rPr>
          <w:rFonts w:hint="default" w:ascii="Times New Roman" w:hAnsi="Times New Roman" w:eastAsia="仿宋_GB2312"/>
          <w:spacing w:val="2"/>
          <w:sz w:val="32"/>
          <w:szCs w:val="32"/>
        </w:rPr>
        <w:t>实际，现就扎实做好2024年粮</w:t>
      </w:r>
      <w:r>
        <w:rPr>
          <w:rFonts w:hint="default" w:ascii="Times New Roman" w:hAnsi="仿宋_GB2312" w:eastAsia="仿宋_GB2312" w:cs="Times New Roman"/>
          <w:sz w:val="32"/>
          <w:szCs w:val="32"/>
        </w:rPr>
        <w:t>食油料生产工作通知如下。</w:t>
      </w:r>
    </w:p>
    <w:p>
      <w:pPr>
        <w:adjustRightInd w:val="0"/>
        <w:snapToGrid w:val="0"/>
        <w:spacing w:line="600" w:lineRule="exact"/>
        <w:ind w:firstLine="640" w:firstLineChars="200"/>
        <w:rPr>
          <w:rFonts w:hint="default" w:ascii="Times New Roman" w:hAnsi="Times New Roman" w:eastAsia="黑体" w:cs="Times New Roman"/>
          <w:color w:val="auto"/>
          <w:sz w:val="32"/>
          <w:szCs w:val="32"/>
        </w:rPr>
      </w:pPr>
      <w:r>
        <w:rPr>
          <w:rFonts w:hint="default" w:ascii="Times New Roman" w:hAnsi="黑体" w:eastAsia="黑体" w:cs="Times New Roman"/>
          <w:sz w:val="32"/>
          <w:szCs w:val="32"/>
        </w:rPr>
        <w:t>一、</w:t>
      </w:r>
      <w:r>
        <w:rPr>
          <w:rFonts w:hint="default" w:ascii="Times New Roman" w:hAnsi="Times New Roman" w:eastAsia="黑体" w:cs="Times New Roman"/>
          <w:sz w:val="32"/>
          <w:szCs w:val="32"/>
        </w:rPr>
        <w:fldChar w:fldCharType="begin"/>
      </w:r>
      <w:r>
        <w:rPr>
          <w:rFonts w:hint="default" w:ascii="Times New Roman" w:hAnsi="Times New Roman" w:eastAsia="黑体" w:cs="Times New Roman"/>
          <w:sz w:val="32"/>
          <w:szCs w:val="32"/>
        </w:rPr>
        <w:instrText xml:space="preserve"> HYPERLINK "http://www.baidu.com/link?url=K0q9coRzDxH8IHnvO00rdydaLRVgay8jUh2Rzn-7HAbcHP_2X9z9w3ptwnFUgyVZGnc4LaWFsv21jiI3wquSIHkWFTScC_YHIk5MC-0CUBq" \t "/home/user/</w:instrText>
      </w:r>
      <w:r>
        <w:rPr>
          <w:rFonts w:hint="default" w:ascii="Times New Roman" w:hAnsi="黑体" w:eastAsia="黑体" w:cs="Times New Roman"/>
          <w:sz w:val="32"/>
          <w:szCs w:val="32"/>
        </w:rPr>
        <w:instrText xml:space="preserve">文档</w:instrText>
      </w:r>
      <w:r>
        <w:rPr>
          <w:rFonts w:hint="default" w:ascii="Times New Roman" w:hAnsi="Times New Roman" w:eastAsia="黑体" w:cs="Times New Roman"/>
          <w:sz w:val="32"/>
          <w:szCs w:val="32"/>
        </w:rPr>
        <w:instrText xml:space="preserve">\\x/_blank" </w:instrText>
      </w:r>
      <w:r>
        <w:rPr>
          <w:rFonts w:hint="default" w:ascii="Times New Roman" w:hAnsi="Times New Roman" w:eastAsia="黑体" w:cs="Times New Roman"/>
          <w:sz w:val="32"/>
          <w:szCs w:val="32"/>
        </w:rPr>
        <w:fldChar w:fldCharType="separate"/>
      </w:r>
      <w:r>
        <w:rPr>
          <w:rFonts w:hint="default" w:ascii="Times New Roman" w:hAnsi="黑体" w:eastAsia="黑体" w:cs="Times New Roman"/>
          <w:sz w:val="32"/>
          <w:szCs w:val="32"/>
        </w:rPr>
        <w:t>坚决扛牢粮食安全政治责任</w:t>
      </w:r>
      <w:r>
        <w:rPr>
          <w:rFonts w:hint="default" w:ascii="Times New Roman" w:hAnsi="Times New Roman" w:eastAsia="黑体" w:cs="Times New Roman"/>
          <w:sz w:val="32"/>
          <w:szCs w:val="32"/>
        </w:rPr>
        <w:fldChar w:fldCharType="end"/>
      </w:r>
      <w:r>
        <w:rPr>
          <w:rFonts w:hint="default" w:ascii="Times New Roman" w:hAnsi="仿宋_GB2312" w:eastAsia="仿宋_GB2312" w:cs="Times New Roman"/>
          <w:sz w:val="32"/>
          <w:szCs w:val="32"/>
        </w:rPr>
        <w:t>。坚持以习近平新时代中国特色社会主义思想为指导，深入贯彻习总书记关于保障国家粮食安全的重要指示批示精神和考察江西重要讲话精神，锚定建设农业强市目标，以学习运用</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千万工程</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经验为引领，着力夯基础、稳产能、防风险，</w:t>
      </w:r>
      <w:r>
        <w:rPr>
          <w:rFonts w:hint="default" w:ascii="Times New Roman" w:hAnsi="仿宋_GB2312" w:eastAsia="仿宋_GB2312" w:cs="Times New Roman"/>
          <w:color w:val="auto"/>
          <w:sz w:val="32"/>
          <w:szCs w:val="32"/>
          <w:lang w:bidi="ar"/>
        </w:rPr>
        <w:t>坚持稳面积、增单产两手发力</w:t>
      </w:r>
      <w:r>
        <w:rPr>
          <w:rFonts w:hint="default" w:ascii="Times New Roman" w:hAnsi="仿宋_GB2312" w:eastAsia="仿宋_GB2312" w:cs="Times New Roman"/>
          <w:sz w:val="32"/>
          <w:szCs w:val="32"/>
        </w:rPr>
        <w:t>，毫不放松粮食油料生产，</w:t>
      </w:r>
      <w:r>
        <w:rPr>
          <w:rFonts w:hint="default" w:ascii="Times New Roman" w:hAnsi="Times New Roman" w:eastAsia="仿宋_GB2312"/>
          <w:sz w:val="32"/>
          <w:szCs w:val="32"/>
        </w:rPr>
        <w:t>切实扛稳粮食安全主体责任，</w:t>
      </w:r>
      <w:r>
        <w:rPr>
          <w:rFonts w:ascii="Times New Roman" w:hAnsi="Times New Roman" w:eastAsia="仿宋_GB2312"/>
          <w:sz w:val="32"/>
          <w:szCs w:val="32"/>
        </w:rPr>
        <w:t>严格落实党政同责要求，</w:t>
      </w:r>
      <w:r>
        <w:rPr>
          <w:rFonts w:hint="default" w:ascii="Times New Roman" w:hAnsi="Times New Roman" w:eastAsia="仿宋_GB2312"/>
          <w:sz w:val="32"/>
          <w:szCs w:val="32"/>
        </w:rPr>
        <w:t>形成一级抓一级，层层抓落实的工作体系，</w:t>
      </w:r>
      <w:r>
        <w:rPr>
          <w:rFonts w:hint="default" w:ascii="Times New Roman" w:hAnsi="仿宋_GB2312" w:eastAsia="仿宋_GB2312" w:cs="Times New Roman"/>
          <w:sz w:val="32"/>
          <w:szCs w:val="32"/>
        </w:rPr>
        <w:t>充分发挥耕地保护和粮食安全责任制考核</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指挥棒</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作用，确保各项工作部署落实到位。</w:t>
      </w:r>
      <w:r>
        <w:rPr>
          <w:rFonts w:hint="default" w:ascii="Times New Roman" w:hAnsi="Times New Roman" w:eastAsia="仿宋_GB2312" w:cs="Times New Roman"/>
          <w:sz w:val="32"/>
          <w:szCs w:val="32"/>
        </w:rPr>
        <w:t xml:space="preserve"> </w:t>
      </w:r>
    </w:p>
    <w:p>
      <w:pPr>
        <w:widowControl w:val="0"/>
        <w:adjustRightInd w:val="0"/>
        <w:snapToGrid w:val="0"/>
        <w:spacing w:line="600" w:lineRule="exact"/>
        <w:ind w:firstLine="640" w:firstLineChars="200"/>
        <w:jc w:val="both"/>
        <w:rPr>
          <w:rFonts w:hint="default" w:ascii="Times New Roman" w:hAnsi="Times New Roman" w:eastAsia="仿宋_GB2312" w:cs="Times New Roman"/>
          <w:sz w:val="32"/>
          <w:szCs w:val="32"/>
        </w:rPr>
      </w:pPr>
      <w:r>
        <w:rPr>
          <w:rFonts w:hint="default" w:ascii="Times New Roman" w:hAnsi="黑体" w:eastAsia="黑体" w:cs="Times New Roman"/>
          <w:sz w:val="32"/>
          <w:szCs w:val="32"/>
        </w:rPr>
        <w:t>二、推进粮食稳面提产油料扩面增产</w:t>
      </w:r>
      <w:r>
        <w:rPr>
          <w:rFonts w:hint="default" w:ascii="Times New Roman" w:hAnsi="仿宋_GB2312" w:eastAsia="仿宋_GB2312" w:cs="Times New Roman"/>
          <w:sz w:val="32"/>
          <w:szCs w:val="32"/>
        </w:rPr>
        <w:t>。</w:t>
      </w:r>
      <w:r>
        <w:rPr>
          <w:rFonts w:ascii="Times New Roman" w:hAnsi="Times New Roman" w:eastAsia="仿宋_GB2312"/>
          <w:sz w:val="32"/>
          <w:szCs w:val="32"/>
        </w:rPr>
        <w:t>各地要紧盯粮食生产目标任务，</w:t>
      </w:r>
      <w:r>
        <w:rPr>
          <w:rFonts w:ascii="Times New Roman" w:hAnsi="仿宋_GB2312" w:eastAsia="仿宋_GB2312" w:cs="Times New Roman"/>
          <w:sz w:val="32"/>
          <w:szCs w:val="32"/>
        </w:rPr>
        <w:t>深入挖掘耕地潜力发展粮油生产，着力</w:t>
      </w:r>
      <w:r>
        <w:rPr>
          <w:rFonts w:hint="default" w:ascii="Times New Roman" w:hAnsi="仿宋_GB2312" w:eastAsia="仿宋_GB2312" w:cs="Times New Roman"/>
          <w:sz w:val="32"/>
          <w:szCs w:val="32"/>
        </w:rPr>
        <w:t>稳面积、优结构、攻单产、提效益</w:t>
      </w:r>
      <w:r>
        <w:rPr>
          <w:rFonts w:ascii="Times New Roman" w:hAnsi="Times New Roman" w:eastAsia="仿宋_GB2312"/>
          <w:sz w:val="32"/>
          <w:szCs w:val="32"/>
        </w:rPr>
        <w:t>，确保全年粮食播种面积稳定在</w:t>
      </w:r>
      <w:r>
        <w:rPr>
          <w:rFonts w:hint="eastAsia" w:ascii="Times New Roman" w:hAnsi="Times New Roman" w:eastAsia="仿宋_GB2312"/>
          <w:sz w:val="32"/>
          <w:szCs w:val="32"/>
          <w:lang w:val="en-US" w:eastAsia="zh-CN"/>
        </w:rPr>
        <w:t>3.1</w:t>
      </w:r>
      <w:r>
        <w:rPr>
          <w:rFonts w:ascii="Times New Roman" w:hAnsi="Times New Roman" w:eastAsia="仿宋_GB2312"/>
          <w:sz w:val="32"/>
          <w:szCs w:val="32"/>
        </w:rPr>
        <w:t>万亩、产量</w:t>
      </w:r>
      <w:r>
        <w:rPr>
          <w:rFonts w:hint="eastAsia" w:ascii="Times New Roman" w:hAnsi="Times New Roman" w:eastAsia="仿宋_GB2312"/>
          <w:sz w:val="32"/>
          <w:szCs w:val="32"/>
          <w:lang w:val="en-US" w:eastAsia="zh-CN"/>
        </w:rPr>
        <w:t>1.15万吨</w:t>
      </w:r>
      <w:r>
        <w:rPr>
          <w:rFonts w:ascii="Times New Roman" w:hAnsi="Times New Roman" w:eastAsia="仿宋_GB2312"/>
          <w:sz w:val="32"/>
          <w:szCs w:val="32"/>
        </w:rPr>
        <w:t>，其中早稻面积</w:t>
      </w:r>
      <w:r>
        <w:rPr>
          <w:rFonts w:hint="eastAsia" w:ascii="Times New Roman" w:hAnsi="Times New Roman" w:eastAsia="仿宋_GB2312"/>
          <w:sz w:val="32"/>
          <w:szCs w:val="32"/>
          <w:lang w:val="en-US" w:eastAsia="zh-CN"/>
        </w:rPr>
        <w:t>0.3</w:t>
      </w:r>
      <w:r>
        <w:rPr>
          <w:rFonts w:ascii="Times New Roman" w:hAnsi="Times New Roman" w:eastAsia="仿宋_GB2312"/>
          <w:sz w:val="32"/>
          <w:szCs w:val="32"/>
        </w:rPr>
        <w:t>万亩、大豆面积</w:t>
      </w:r>
      <w:r>
        <w:rPr>
          <w:rFonts w:hint="eastAsia" w:ascii="Times New Roman" w:hAnsi="Times New Roman" w:eastAsia="仿宋_GB2312"/>
          <w:sz w:val="32"/>
          <w:szCs w:val="32"/>
          <w:lang w:val="en-US" w:eastAsia="zh-CN"/>
        </w:rPr>
        <w:t>0.1</w:t>
      </w:r>
      <w:r>
        <w:rPr>
          <w:rFonts w:ascii="Times New Roman" w:hAnsi="Times New Roman" w:eastAsia="仿宋_GB2312"/>
          <w:sz w:val="32"/>
          <w:szCs w:val="32"/>
        </w:rPr>
        <w:t>万亩，油料面积</w:t>
      </w:r>
      <w:r>
        <w:rPr>
          <w:rFonts w:hint="eastAsia" w:ascii="Times New Roman" w:hAnsi="Times New Roman" w:eastAsia="仿宋_GB2312"/>
          <w:sz w:val="32"/>
          <w:szCs w:val="32"/>
          <w:lang w:val="en-US" w:eastAsia="zh-CN"/>
        </w:rPr>
        <w:t>0.6</w:t>
      </w:r>
      <w:r>
        <w:rPr>
          <w:rFonts w:ascii="Times New Roman" w:hAnsi="Times New Roman" w:eastAsia="仿宋_GB2312"/>
          <w:sz w:val="32"/>
          <w:szCs w:val="32"/>
        </w:rPr>
        <w:t>万亩(详见附件)</w:t>
      </w:r>
      <w:r>
        <w:rPr>
          <w:rFonts w:hint="default" w:ascii="Times New Roman" w:hAnsi="仿宋_GB2312" w:eastAsia="仿宋_GB2312" w:cs="Times New Roman"/>
          <w:sz w:val="32"/>
          <w:szCs w:val="32"/>
        </w:rPr>
        <w:t>。粮食方面，在稳定面积的基础上，着重调优种植结构，稳定水稻基本盘，做好水稻水田合理匹配，因地制宜扩大旱粮种植；油料方面，在稳定花生、芝麻面积的同时，继续推进油菜下水田，提高一季稻区油菜覆盖率，因地制宜发展稻稻油、稻再油，扩大油菜种植面积。</w:t>
      </w:r>
    </w:p>
    <w:p>
      <w:pPr>
        <w:widowControl w:val="0"/>
        <w:adjustRightInd w:val="0"/>
        <w:snapToGrid w:val="0"/>
        <w:spacing w:line="600" w:lineRule="exact"/>
        <w:ind w:firstLine="640" w:firstLineChars="200"/>
        <w:jc w:val="both"/>
        <w:rPr>
          <w:rFonts w:ascii="Times New Roman" w:hAnsi="Times New Roman" w:eastAsia="仿宋_GB2312" w:cs="Times New Roman"/>
          <w:sz w:val="32"/>
          <w:szCs w:val="32"/>
        </w:rPr>
      </w:pPr>
      <w:r>
        <w:rPr>
          <w:rFonts w:ascii="Times New Roman" w:hAnsi="黑体" w:eastAsia="黑体" w:cs="Times New Roman"/>
          <w:sz w:val="32"/>
          <w:szCs w:val="32"/>
        </w:rPr>
        <w:t>三</w:t>
      </w:r>
      <w:r>
        <w:rPr>
          <w:rFonts w:hint="default" w:ascii="Times New Roman" w:hAnsi="黑体" w:eastAsia="黑体" w:cs="Times New Roman"/>
          <w:sz w:val="32"/>
          <w:szCs w:val="32"/>
        </w:rPr>
        <w:t>、</w:t>
      </w:r>
      <w:r>
        <w:rPr>
          <w:rFonts w:hint="default" w:ascii="Times New Roman" w:hAnsi="Times New Roman" w:eastAsia="黑体"/>
          <w:sz w:val="32"/>
          <w:szCs w:val="32"/>
        </w:rPr>
        <w:t>全面夯实耕地保护根基</w:t>
      </w:r>
      <w:r>
        <w:rPr>
          <w:rFonts w:hint="default" w:ascii="Times New Roman" w:hAnsi="仿宋_GB2312" w:eastAsia="仿宋_GB2312" w:cs="Times New Roman"/>
          <w:sz w:val="32"/>
          <w:szCs w:val="32"/>
        </w:rPr>
        <w:t>。健全耕地数量、质量、生态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三位一体</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保护制度体系，落实新一轮国土空间规划明确的耕地和永久基本农田保护任务。创新耕地保护手段，将耕地保护任务带位置分解下达，实行</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耕地保护一张图</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管理。改革完善耕地占补平衡制度，坚持</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以补定占</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，以区域内稳定利用耕地净增加量作为下年度非农建设允许占用耕地规模上限。做好年度耕地现状变更调查，做到应调尽调，把质量良好、能稳定种植和产出的耕地纳入耕地</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总盘子</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进行保护。严厉查处违法违规占用耕地行为，坚决遏制耕地</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非农化</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、防止</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非粮化</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w:t>
      </w:r>
      <w:r>
        <w:rPr>
          <w:rFonts w:hint="default" w:ascii="Times New Roman" w:hAnsi="Times New Roman" w:eastAsia="仿宋_GB2312"/>
          <w:sz w:val="32"/>
          <w:szCs w:val="32"/>
        </w:rPr>
        <w:t>务实推进耕地种植用途管控，严格落实耕地利用优先序，耕地主要用于粮食和棉、油、糖、蔬菜等重要农产品及饲草饲料生产，永久基本农田重点用于粮食生产，高标准农田原则上全部用于粮食生产。坚决遏制耕地抛荒</w:t>
      </w:r>
      <w:r>
        <w:rPr>
          <w:rFonts w:ascii="Times New Roman" w:hAnsi="Times New Roman" w:eastAsia="仿宋_GB2312"/>
          <w:sz w:val="32"/>
          <w:szCs w:val="32"/>
        </w:rPr>
        <w:t>，</w:t>
      </w:r>
      <w:r>
        <w:rPr>
          <w:rFonts w:ascii="Times New Roman" w:hAnsi="仿宋_GB2312" w:eastAsia="仿宋_GB2312" w:cs="Times New Roman"/>
          <w:sz w:val="32"/>
          <w:szCs w:val="32"/>
        </w:rPr>
        <w:t>认真做好撂荒耕地调查摸底和综合治理工作，并按照</w:t>
      </w:r>
      <w:r>
        <w:rPr>
          <w:rFonts w:hint="default" w:ascii="Times New Roman" w:hAnsi="Times New Roman" w:eastAsia="仿宋_GB2312" w:cs="Times New Roman"/>
          <w:sz w:val="32"/>
          <w:szCs w:val="32"/>
        </w:rPr>
        <w:t>“</w:t>
      </w:r>
      <w:r>
        <w:rPr>
          <w:rFonts w:hint="default" w:ascii="Times New Roman" w:hAnsi="仿宋_GB2312" w:eastAsia="仿宋_GB2312" w:cs="Times New Roman"/>
          <w:sz w:val="32"/>
          <w:szCs w:val="32"/>
        </w:rPr>
        <w:t>宜粮则粮、宜特则特</w:t>
      </w:r>
      <w:r>
        <w:rPr>
          <w:rFonts w:hint="default" w:ascii="Times New Roman" w:hAnsi="Times New Roman" w:eastAsia="仿宋_GB2312" w:cs="Times New Roman"/>
          <w:sz w:val="32"/>
          <w:szCs w:val="32"/>
        </w:rPr>
        <w:t>”</w:t>
      </w:r>
      <w:r>
        <w:rPr>
          <w:rFonts w:ascii="Times New Roman" w:hAnsi="仿宋_GB2312" w:eastAsia="仿宋_GB2312" w:cs="Times New Roman"/>
          <w:sz w:val="32"/>
          <w:szCs w:val="32"/>
        </w:rPr>
        <w:t>原则，</w:t>
      </w:r>
      <w:r>
        <w:rPr>
          <w:rFonts w:hint="default" w:ascii="Times New Roman" w:hAnsi="仿宋_GB2312" w:eastAsia="仿宋_GB2312" w:cs="Times New Roman"/>
          <w:sz w:val="32"/>
          <w:szCs w:val="32"/>
        </w:rPr>
        <w:t>逐步推进撂荒耕地复耕复种</w:t>
      </w:r>
      <w:r>
        <w:rPr>
          <w:rFonts w:ascii="Times New Roman" w:hAnsi="仿宋_GB2312" w:eastAsia="仿宋_GB2312" w:cs="Times New Roman"/>
          <w:sz w:val="32"/>
          <w:szCs w:val="32"/>
        </w:rPr>
        <w:t>。</w:t>
      </w:r>
    </w:p>
    <w:p>
      <w:pPr>
        <w:pStyle w:val="8"/>
        <w:widowControl w:val="0"/>
        <w:shd w:val="clear" w:color="auto" w:fill="FFFFFF"/>
        <w:adjustRightInd w:val="0"/>
        <w:snapToGrid w:val="0"/>
        <w:spacing w:line="600" w:lineRule="exact"/>
        <w:ind w:firstLine="640" w:firstLineChars="200"/>
        <w:jc w:val="both"/>
        <w:rPr>
          <w:rFonts w:hint="default" w:ascii="Times New Roman" w:hAnsi="Times New Roman" w:eastAsia="仿宋_GB2312" w:cs="Times New Roman"/>
          <w:kern w:val="2"/>
          <w:sz w:val="32"/>
          <w:szCs w:val="32"/>
        </w:rPr>
      </w:pPr>
      <w:r>
        <w:rPr>
          <w:rFonts w:hint="default" w:ascii="Times New Roman" w:hAnsi="黑体" w:eastAsia="黑体" w:cs="Times New Roman"/>
          <w:sz w:val="32"/>
          <w:szCs w:val="32"/>
        </w:rPr>
        <w:t>四、全面夯实基础设施建设</w:t>
      </w:r>
      <w:r>
        <w:rPr>
          <w:rFonts w:hint="default" w:ascii="Times New Roman" w:hAnsi="仿宋_GB2312" w:eastAsia="仿宋_GB2312" w:cs="Times New Roman"/>
          <w:sz w:val="32"/>
          <w:szCs w:val="32"/>
        </w:rPr>
        <w:t>。</w:t>
      </w:r>
      <w:r>
        <w:rPr>
          <w:rFonts w:hint="default" w:ascii="Times New Roman" w:hAnsi="仿宋_GB2312" w:eastAsia="仿宋_GB2312" w:cs="Times New Roman"/>
          <w:kern w:val="2"/>
          <w:sz w:val="32"/>
          <w:szCs w:val="32"/>
        </w:rPr>
        <w:t>围绕落实国家新一轮千亿斤粮食产能提升行动，科学谋划农田灌溉发展，加快推进灌区骨干工程与高标准农田灌排体系建设，不断提升农田抗灾减灾能力。加强渠系配套建设，着力解决良田保灌（排）最后一公里设施问题。落实</w:t>
      </w:r>
      <w:r>
        <w:rPr>
          <w:rFonts w:hint="default" w:ascii="Times New Roman" w:hAnsi="Times New Roman" w:eastAsia="仿宋_GB2312" w:cs="Times New Roman"/>
          <w:kern w:val="2"/>
          <w:sz w:val="32"/>
          <w:szCs w:val="32"/>
        </w:rPr>
        <w:t>“</w:t>
      </w:r>
      <w:r>
        <w:rPr>
          <w:rFonts w:hint="default" w:ascii="Times New Roman" w:hAnsi="仿宋_GB2312" w:eastAsia="仿宋_GB2312" w:cs="Times New Roman"/>
          <w:kern w:val="2"/>
          <w:sz w:val="32"/>
          <w:szCs w:val="32"/>
        </w:rPr>
        <w:t>藏粮于地</w:t>
      </w:r>
      <w:r>
        <w:rPr>
          <w:rFonts w:hint="default" w:ascii="Times New Roman" w:hAnsi="Times New Roman" w:eastAsia="仿宋_GB2312" w:cs="Times New Roman"/>
          <w:kern w:val="2"/>
          <w:sz w:val="32"/>
          <w:szCs w:val="32"/>
        </w:rPr>
        <w:t>”</w:t>
      </w:r>
      <w:r>
        <w:rPr>
          <w:rFonts w:hint="default" w:ascii="Times New Roman" w:hAnsi="仿宋_GB2312" w:eastAsia="仿宋_GB2312" w:cs="Times New Roman"/>
          <w:kern w:val="2"/>
          <w:sz w:val="32"/>
          <w:szCs w:val="32"/>
        </w:rPr>
        <w:t>战略，扎实推进高标准农田建设，确保完成</w:t>
      </w:r>
      <w:r>
        <w:rPr>
          <w:rFonts w:hint="default" w:ascii="Times New Roman" w:hAnsi="Times New Roman" w:eastAsia="仿宋_GB2312" w:cs="Times New Roman"/>
          <w:kern w:val="2"/>
          <w:sz w:val="32"/>
          <w:szCs w:val="32"/>
        </w:rPr>
        <w:t>202</w:t>
      </w:r>
      <w:r>
        <w:rPr>
          <w:rFonts w:hint="eastAsia" w:ascii="Times New Roman" w:hAnsi="Times New Roman" w:eastAsia="仿宋_GB2312" w:cs="Times New Roman"/>
          <w:kern w:val="2"/>
          <w:sz w:val="32"/>
          <w:szCs w:val="32"/>
          <w:lang w:val="en-US" w:eastAsia="zh-CN"/>
        </w:rPr>
        <w:t>4</w:t>
      </w:r>
      <w:r>
        <w:rPr>
          <w:rFonts w:hint="default" w:ascii="Times New Roman" w:hAnsi="仿宋_GB2312" w:eastAsia="仿宋_GB2312" w:cs="Times New Roman"/>
          <w:kern w:val="2"/>
          <w:sz w:val="32"/>
          <w:szCs w:val="32"/>
        </w:rPr>
        <w:t>年度新增建设</w:t>
      </w:r>
      <w:r>
        <w:rPr>
          <w:rFonts w:hint="eastAsia" w:ascii="Times New Roman" w:hAnsi="仿宋_GB2312" w:eastAsia="仿宋_GB2312" w:cs="Times New Roman"/>
          <w:kern w:val="2"/>
          <w:sz w:val="32"/>
          <w:szCs w:val="32"/>
          <w:lang w:val="en-US" w:eastAsia="zh-CN"/>
        </w:rPr>
        <w:t>1.9</w:t>
      </w:r>
      <w:r>
        <w:rPr>
          <w:rFonts w:hint="default" w:ascii="Times New Roman" w:hAnsi="仿宋_GB2312" w:eastAsia="仿宋_GB2312" w:cs="Times New Roman"/>
          <w:kern w:val="2"/>
          <w:sz w:val="32"/>
          <w:szCs w:val="32"/>
        </w:rPr>
        <w:t>万亩</w:t>
      </w:r>
      <w:r>
        <w:rPr>
          <w:rFonts w:hint="eastAsia" w:ascii="Times New Roman" w:hAnsi="仿宋_GB2312" w:eastAsia="仿宋_GB2312" w:cs="Times New Roman"/>
          <w:kern w:val="2"/>
          <w:sz w:val="32"/>
          <w:szCs w:val="32"/>
          <w:lang w:eastAsia="zh-CN"/>
        </w:rPr>
        <w:t>（</w:t>
      </w:r>
      <w:r>
        <w:rPr>
          <w:rFonts w:hint="default" w:ascii="Times New Roman" w:hAnsi="仿宋_GB2312" w:eastAsia="仿宋_GB2312" w:cs="Times New Roman"/>
          <w:kern w:val="2"/>
          <w:sz w:val="32"/>
          <w:szCs w:val="32"/>
        </w:rPr>
        <w:t>其中灾毁农田</w:t>
      </w:r>
      <w:r>
        <w:rPr>
          <w:rFonts w:hint="eastAsia" w:ascii="Times New Roman" w:hAnsi="仿宋_GB2312" w:eastAsia="仿宋_GB2312" w:cs="Times New Roman"/>
          <w:kern w:val="2"/>
          <w:sz w:val="32"/>
          <w:szCs w:val="32"/>
          <w:lang w:val="en-US" w:eastAsia="zh-CN"/>
        </w:rPr>
        <w:t>0.15</w:t>
      </w:r>
      <w:r>
        <w:rPr>
          <w:rFonts w:hint="default" w:ascii="Times New Roman" w:hAnsi="仿宋_GB2312" w:eastAsia="仿宋_GB2312" w:cs="Times New Roman"/>
          <w:kern w:val="2"/>
          <w:sz w:val="32"/>
          <w:szCs w:val="32"/>
        </w:rPr>
        <w:t>万亩</w:t>
      </w:r>
      <w:r>
        <w:rPr>
          <w:rFonts w:hint="eastAsia" w:ascii="Times New Roman" w:hAnsi="仿宋_GB2312" w:eastAsia="仿宋_GB2312" w:cs="Times New Roman"/>
          <w:kern w:val="2"/>
          <w:sz w:val="32"/>
          <w:szCs w:val="32"/>
          <w:lang w:eastAsia="zh-CN"/>
        </w:rPr>
        <w:t>）</w:t>
      </w:r>
      <w:r>
        <w:rPr>
          <w:rFonts w:hint="default" w:ascii="Times New Roman" w:hAnsi="仿宋_GB2312" w:eastAsia="仿宋_GB2312" w:cs="Times New Roman"/>
          <w:kern w:val="2"/>
          <w:sz w:val="32"/>
          <w:szCs w:val="32"/>
        </w:rPr>
        <w:t>任务建设。加快推进旱地高标准农田建设，确保建一块成一块发挥效益一块。积极开展“乡村主建，农民主体</w:t>
      </w:r>
      <w:r>
        <w:rPr>
          <w:rFonts w:hint="default" w:ascii="Times New Roman" w:hAnsi="Times New Roman" w:eastAsia="仿宋_GB2312" w:cs="Times New Roman"/>
          <w:kern w:val="2"/>
          <w:sz w:val="32"/>
          <w:szCs w:val="32"/>
        </w:rPr>
        <w:t>”</w:t>
      </w:r>
      <w:r>
        <w:rPr>
          <w:rFonts w:hint="default" w:ascii="Times New Roman" w:hAnsi="仿宋_GB2312" w:eastAsia="仿宋_GB2312" w:cs="Times New Roman"/>
          <w:kern w:val="2"/>
          <w:sz w:val="32"/>
          <w:szCs w:val="32"/>
        </w:rPr>
        <w:t>的农田建设模式创新试点，加快高标准农田遥感监测及信息化监管平台建设。持续推进耕地质量保护与提升，开展耕地综合治理，改良土壤、培肥地力。</w:t>
      </w:r>
    </w:p>
    <w:p>
      <w:pPr>
        <w:pStyle w:val="8"/>
        <w:shd w:val="clear" w:color="auto" w:fill="FFFFFF"/>
        <w:adjustRightInd w:val="0"/>
        <w:snapToGrid w:val="0"/>
        <w:spacing w:line="600" w:lineRule="exact"/>
        <w:ind w:firstLine="640" w:firstLineChars="200"/>
        <w:jc w:val="both"/>
        <w:rPr>
          <w:rFonts w:hint="default" w:ascii="Times New Roman" w:hAnsi="Times New Roman" w:eastAsia="黑体" w:cs="Times New Roman"/>
          <w:sz w:val="32"/>
          <w:szCs w:val="32"/>
        </w:rPr>
      </w:pPr>
      <w:r>
        <w:rPr>
          <w:rFonts w:hint="default" w:ascii="Times New Roman" w:hAnsi="黑体" w:eastAsia="黑体" w:cs="Times New Roman"/>
          <w:sz w:val="32"/>
          <w:szCs w:val="32"/>
        </w:rPr>
        <w:t>五、加快推进良种提升工程</w:t>
      </w:r>
      <w:r>
        <w:rPr>
          <w:rFonts w:hint="default" w:ascii="Times New Roman" w:hAnsi="仿宋_GB2312" w:eastAsia="仿宋_GB2312" w:cs="Times New Roman"/>
          <w:sz w:val="32"/>
          <w:szCs w:val="32"/>
        </w:rPr>
        <w:t>。加</w:t>
      </w:r>
      <w:r>
        <w:rPr>
          <w:rFonts w:hint="default" w:ascii="Times New Roman" w:hAnsi="仿宋_GB2312" w:eastAsia="仿宋_GB2312" w:cs="Times New Roman"/>
          <w:sz w:val="32"/>
          <w:szCs w:val="32"/>
          <w:lang w:bidi="ar"/>
        </w:rPr>
        <w:t>强种质资源保护利用，提升良种综合生产能力，保障种源供给安全。持续开展水稻、油菜等粮油作物良种联合攻关，选育高产优质、广适多抗、宜机专用新品种，在安全利用区，示范推广镉低积累效果突出的</w:t>
      </w:r>
      <w:r>
        <w:rPr>
          <w:rFonts w:hint="default" w:ascii="Times New Roman" w:hAnsi="Times New Roman" w:eastAsia="仿宋_GB2312" w:cs="Times New Roman"/>
          <w:sz w:val="32"/>
          <w:szCs w:val="32"/>
          <w:lang w:bidi="ar"/>
        </w:rPr>
        <w:t>“</w:t>
      </w:r>
      <w:r>
        <w:rPr>
          <w:rFonts w:hint="default" w:ascii="Times New Roman" w:hAnsi="仿宋_GB2312" w:eastAsia="仿宋_GB2312" w:cs="Times New Roman"/>
          <w:sz w:val="32"/>
          <w:szCs w:val="32"/>
          <w:lang w:bidi="ar"/>
        </w:rPr>
        <w:t>臻两优</w:t>
      </w:r>
      <w:r>
        <w:rPr>
          <w:rFonts w:hint="default" w:ascii="Times New Roman" w:hAnsi="Times New Roman" w:eastAsia="仿宋_GB2312" w:cs="Times New Roman"/>
          <w:sz w:val="32"/>
          <w:szCs w:val="32"/>
          <w:lang w:bidi="ar"/>
        </w:rPr>
        <w:t>8612”</w:t>
      </w:r>
      <w:r>
        <w:rPr>
          <w:rFonts w:hint="default" w:ascii="Times New Roman" w:hAnsi="仿宋_GB2312" w:eastAsia="仿宋_GB2312" w:cs="Times New Roman"/>
          <w:sz w:val="32"/>
          <w:szCs w:val="32"/>
          <w:lang w:bidi="ar"/>
        </w:rPr>
        <w:t>水稻品种，力争在全省率先创建典型样板。加大水稻、油菜新品种展示示范力度，遴选推介示范一批主推品种主推技术。</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黑体" w:eastAsia="黑体" w:cs="Times New Roman"/>
          <w:b w:val="0"/>
          <w:bCs w:val="0"/>
          <w:sz w:val="32"/>
          <w:szCs w:val="32"/>
        </w:rPr>
        <w:t>六、加快现代农机装备提升。</w:t>
      </w:r>
      <w:r>
        <w:rPr>
          <w:rFonts w:hint="default" w:ascii="Times New Roman" w:hAnsi="仿宋_GB2312" w:eastAsia="仿宋_GB2312" w:cs="Times New Roman"/>
          <w:kern w:val="0"/>
          <w:sz w:val="32"/>
          <w:szCs w:val="32"/>
          <w:lang w:bidi="ar"/>
        </w:rPr>
        <w:t>大力实施农机装备补短板行动，主攻丘陵山区轻简化、智能化农机装备农技推广，建设培育农机装备熟化定型和推广应用基地。落实优化农机购置与应用补贴政策，积极推进优机优补，探索农机数字化共享和</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嘟嘟农机</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呼应机制，遴选创建</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四有三能</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农机维修网点，力争主要农作物耕种收综合机械化率达</w:t>
      </w:r>
      <w:r>
        <w:rPr>
          <w:rFonts w:hint="default" w:ascii="Times New Roman" w:hAnsi="Times New Roman" w:eastAsia="仿宋_GB2312" w:cs="Times New Roman"/>
          <w:kern w:val="0"/>
          <w:sz w:val="32"/>
          <w:szCs w:val="32"/>
          <w:lang w:bidi="ar"/>
        </w:rPr>
        <w:t>76%</w:t>
      </w:r>
      <w:r>
        <w:rPr>
          <w:rFonts w:hint="default" w:ascii="Times New Roman" w:hAnsi="仿宋_GB2312" w:eastAsia="仿宋_GB2312" w:cs="Times New Roman"/>
          <w:kern w:val="0"/>
          <w:sz w:val="32"/>
          <w:szCs w:val="32"/>
          <w:lang w:bidi="ar"/>
        </w:rPr>
        <w:t>以上。全面推进粮食生产全程机械化进程，积极破解机械化种植短板，加快水稻机插、机抛、机防、机烘等农机化集成技术应用，</w:t>
      </w:r>
      <w:r>
        <w:rPr>
          <w:rFonts w:hint="eastAsia" w:ascii="Times New Roman" w:hAnsi="仿宋_GB2312" w:eastAsia="仿宋_GB2312" w:cs="Times New Roman"/>
          <w:kern w:val="0"/>
          <w:sz w:val="32"/>
          <w:szCs w:val="32"/>
          <w:lang w:val="en-US" w:eastAsia="zh-CN" w:bidi="ar"/>
        </w:rPr>
        <w:t>积极推进</w:t>
      </w:r>
      <w:r>
        <w:rPr>
          <w:rFonts w:hint="default" w:ascii="Times New Roman" w:hAnsi="仿宋_GB2312" w:eastAsia="仿宋_GB2312" w:cs="Times New Roman"/>
          <w:kern w:val="0"/>
          <w:sz w:val="32"/>
          <w:szCs w:val="32"/>
          <w:lang w:bidi="ar"/>
        </w:rPr>
        <w:t>建设一批机械化育秧中心、谷物油菜烘干中心，构建</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三中心一网点</w:t>
      </w:r>
      <w:r>
        <w:rPr>
          <w:rFonts w:hint="default" w:ascii="Times New Roman" w:hAnsi="Times New Roman" w:eastAsia="仿宋_GB2312" w:cs="Times New Roman"/>
          <w:kern w:val="0"/>
          <w:sz w:val="32"/>
          <w:szCs w:val="32"/>
          <w:lang w:bidi="ar"/>
        </w:rPr>
        <w:t>”</w:t>
      </w:r>
      <w:r>
        <w:rPr>
          <w:rFonts w:hint="default" w:ascii="Times New Roman" w:hAnsi="仿宋_GB2312" w:eastAsia="仿宋_GB2312" w:cs="Times New Roman"/>
          <w:kern w:val="0"/>
          <w:sz w:val="32"/>
          <w:szCs w:val="32"/>
          <w:lang w:bidi="ar"/>
        </w:rPr>
        <w:t>多站式综合农事服务网络。</w:t>
      </w:r>
    </w:p>
    <w:p>
      <w:pPr>
        <w:widowControl w:val="0"/>
        <w:adjustRightInd w:val="0"/>
        <w:snapToGrid w:val="0"/>
        <w:spacing w:line="600" w:lineRule="exact"/>
        <w:ind w:firstLine="800" w:firstLineChars="250"/>
        <w:jc w:val="both"/>
        <w:rPr>
          <w:rFonts w:ascii="Times New Roman" w:hAnsi="Times New Roman" w:eastAsia="仿宋_GB2312" w:cs="Times New Roman"/>
          <w:sz w:val="32"/>
          <w:szCs w:val="32"/>
          <w:lang w:val="en"/>
        </w:rPr>
      </w:pPr>
      <w:r>
        <w:rPr>
          <w:rFonts w:hint="eastAsia" w:ascii="Times New Roman" w:hAnsi="黑体" w:eastAsia="黑体" w:cs="Times New Roman"/>
          <w:sz w:val="32"/>
          <w:szCs w:val="32"/>
          <w:lang w:val="en-US" w:eastAsia="zh-CN"/>
        </w:rPr>
        <w:t>七</w:t>
      </w:r>
      <w:r>
        <w:rPr>
          <w:rFonts w:hint="default" w:ascii="Times New Roman" w:hAnsi="黑体" w:eastAsia="黑体" w:cs="Times New Roman"/>
          <w:sz w:val="32"/>
          <w:szCs w:val="32"/>
        </w:rPr>
        <w:t>、推进粮油产业高质量发展</w:t>
      </w:r>
      <w:r>
        <w:rPr>
          <w:rFonts w:hint="default" w:ascii="Times New Roman" w:hAnsi="仿宋_GB2312" w:eastAsia="仿宋_GB2312" w:cs="Times New Roman"/>
          <w:sz w:val="32"/>
          <w:szCs w:val="32"/>
        </w:rPr>
        <w:t>。</w:t>
      </w:r>
      <w:r>
        <w:rPr>
          <w:rFonts w:hint="default" w:ascii="Times New Roman" w:hAnsi="仿宋_GB2312" w:eastAsia="仿宋_GB2312" w:cs="Times New Roman"/>
          <w:kern w:val="0"/>
          <w:sz w:val="32"/>
          <w:szCs w:val="32"/>
          <w:lang w:bidi="ar"/>
        </w:rPr>
        <w:t>依托绿色高产高效行动、重大技术协同推广、新型经营主体提升等项目，集成推广良田良种良机良法良制，</w:t>
      </w:r>
      <w:r>
        <w:rPr>
          <w:rFonts w:hint="default" w:ascii="Times New Roman" w:hAnsi="Times New Roman" w:eastAsia="仿宋_GB2312"/>
          <w:sz w:val="32"/>
          <w:szCs w:val="32"/>
        </w:rPr>
        <w:t>积极发展适度规模经营，培育种植大户、家庭农场、农民合作社、农业企业、社会化服务组织等新型经营主体，</w:t>
      </w:r>
      <w:r>
        <w:rPr>
          <w:rFonts w:ascii="Times New Roman" w:hAnsi="Times New Roman" w:eastAsia="仿宋_GB2312"/>
          <w:bCs/>
          <w:sz w:val="32"/>
          <w:szCs w:val="32"/>
        </w:rPr>
        <w:t>探索以社会化服务为统领的代耕代种、代管代收、全程托管模式</w:t>
      </w:r>
      <w:r>
        <w:rPr>
          <w:rFonts w:hint="default" w:ascii="Times New Roman" w:hAnsi="Times New Roman" w:eastAsia="仿宋_GB2312"/>
          <w:sz w:val="32"/>
          <w:szCs w:val="32"/>
        </w:rPr>
        <w:t>，实现小农户与现代农业产业有效对接</w:t>
      </w:r>
      <w:r>
        <w:rPr>
          <w:rFonts w:hint="default" w:ascii="Times New Roman" w:hAnsi="仿宋_GB2312" w:eastAsia="仿宋_GB2312" w:cs="Times New Roman"/>
          <w:sz w:val="32"/>
          <w:szCs w:val="32"/>
        </w:rPr>
        <w:t>。大力发展适销对路的优质稻和优质油料生产，引导优质稻米和油料订单生产，建立稳定产销关系，完善利益联结机制。科学利用宜渔稻田资源，因地制宜发展稻渔综合种养，提高水稻和水产综合生产能力，实现一水两用、一田多收。以</w:t>
      </w:r>
      <w:r>
        <w:rPr>
          <w:rFonts w:hint="default" w:ascii="Times New Roman" w:hAnsi="Times New Roman" w:eastAsia="仿宋_GB2312"/>
          <w:sz w:val="32"/>
          <w:szCs w:val="32"/>
        </w:rPr>
        <w:t>全域创建富硒绿色有机农产品大市为契机，重点打造一批富硒、绿色、有机粮油生产基地。着力构建“宜春大米+N个企业品牌”品牌体系，打造宜春大米产业集群，着力培育壮大稻米产业链，加快稻米产业转型升级。</w:t>
      </w:r>
    </w:p>
    <w:p>
      <w:pPr>
        <w:pStyle w:val="9"/>
        <w:adjustRightInd w:val="0"/>
        <w:snapToGrid w:val="0"/>
        <w:spacing w:after="0" w:line="600" w:lineRule="exact"/>
        <w:ind w:firstLine="640"/>
        <w:rPr>
          <w:rFonts w:hint="default" w:ascii="Times New Roman" w:hAnsi="Times New Roman" w:eastAsia="仿宋_GB2312"/>
          <w:sz w:val="32"/>
          <w:szCs w:val="32"/>
        </w:rPr>
      </w:pPr>
      <w:r>
        <w:rPr>
          <w:rFonts w:hint="eastAsia" w:ascii="Times New Roman" w:hAnsi="黑体" w:eastAsia="黑体" w:cs="Times New Roman"/>
          <w:sz w:val="32"/>
          <w:szCs w:val="32"/>
          <w:lang w:val="en-US" w:eastAsia="zh-CN"/>
        </w:rPr>
        <w:t>八</w:t>
      </w:r>
      <w:r>
        <w:rPr>
          <w:rFonts w:hint="default" w:ascii="Times New Roman" w:hAnsi="黑体" w:eastAsia="黑体" w:cs="Times New Roman"/>
          <w:sz w:val="32"/>
          <w:szCs w:val="32"/>
        </w:rPr>
        <w:t>、全面落实粮食油料生产政策</w:t>
      </w:r>
      <w:r>
        <w:rPr>
          <w:rFonts w:hint="default" w:ascii="Times New Roman" w:hAnsi="仿宋_GB2312" w:eastAsia="仿宋_GB2312" w:cs="Times New Roman"/>
          <w:sz w:val="32"/>
          <w:szCs w:val="32"/>
        </w:rPr>
        <w:t>。</w:t>
      </w:r>
      <w:r>
        <w:rPr>
          <w:rFonts w:hint="default" w:ascii="Times New Roman" w:hAnsi="Times New Roman" w:eastAsia="仿宋_GB2312" w:cs="Times New Roman"/>
          <w:sz w:val="32"/>
          <w:szCs w:val="32"/>
        </w:rPr>
        <w:t>健全辅之以利、辅之以义保障机制，全面落实粮油生产各项政策，及时</w:t>
      </w:r>
      <w:r>
        <w:rPr>
          <w:rFonts w:ascii="Times New Roman" w:hAnsi="Times New Roman" w:eastAsia="仿宋_GB2312"/>
          <w:sz w:val="32"/>
          <w:szCs w:val="32"/>
        </w:rPr>
        <w:t>兑现耕地地力保护补贴、稻谷补贴、农机购置补贴</w:t>
      </w:r>
      <w:r>
        <w:rPr>
          <w:rFonts w:hint="default" w:ascii="Times New Roman" w:hAnsi="Times New Roman" w:eastAsia="仿宋_GB2312" w:cs="Times New Roman"/>
          <w:sz w:val="32"/>
          <w:szCs w:val="32"/>
        </w:rPr>
        <w:t>等各类强农惠农补贴，保障农民种植收益，稳定农民种粮种油积极性。</w:t>
      </w:r>
      <w:r>
        <w:rPr>
          <w:rFonts w:hint="eastAsia" w:eastAsia="仿宋_GB2312"/>
          <w:sz w:val="32"/>
          <w:szCs w:val="32"/>
        </w:rPr>
        <w:t>对5月5日前完成栽插的早稻，区财政每亩奖补200元</w:t>
      </w:r>
      <w:r>
        <w:rPr>
          <w:rFonts w:hint="eastAsia" w:eastAsia="仿宋_GB2312"/>
          <w:sz w:val="32"/>
          <w:szCs w:val="32"/>
          <w:lang w:eastAsia="zh-CN"/>
        </w:rPr>
        <w:t>（</w:t>
      </w:r>
      <w:r>
        <w:rPr>
          <w:rFonts w:hint="eastAsia" w:eastAsia="仿宋_GB2312"/>
          <w:sz w:val="32"/>
          <w:szCs w:val="32"/>
          <w:lang w:val="en-US" w:eastAsia="zh-CN"/>
        </w:rPr>
        <w:t>对超过任务数部分同等进行奖补</w:t>
      </w:r>
      <w:r>
        <w:rPr>
          <w:rFonts w:hint="eastAsia" w:eastAsia="仿宋_GB2312"/>
          <w:sz w:val="32"/>
          <w:szCs w:val="32"/>
          <w:lang w:eastAsia="zh-CN"/>
        </w:rPr>
        <w:t>），</w:t>
      </w:r>
      <w:r>
        <w:rPr>
          <w:rFonts w:hint="eastAsia" w:ascii="Times New Roman" w:hAnsi="Times New Roman" w:eastAsia="仿宋_GB2312"/>
          <w:sz w:val="32"/>
          <w:szCs w:val="32"/>
        </w:rPr>
        <w:t>对开展集中育秧的，按秧田面积每亩500元的标准予以补贴，完成情况由</w:t>
      </w:r>
      <w:r>
        <w:rPr>
          <w:rFonts w:hint="eastAsia" w:ascii="Times New Roman" w:hAnsi="Times New Roman" w:eastAsia="仿宋_GB2312"/>
          <w:sz w:val="32"/>
          <w:szCs w:val="32"/>
          <w:lang w:val="en-US" w:eastAsia="zh-CN"/>
        </w:rPr>
        <w:t>社会事业局聘请第三方</w:t>
      </w:r>
      <w:r>
        <w:rPr>
          <w:rFonts w:hint="eastAsia" w:ascii="Times New Roman" w:hAnsi="Times New Roman" w:eastAsia="仿宋_GB2312"/>
          <w:sz w:val="32"/>
          <w:szCs w:val="32"/>
        </w:rPr>
        <w:t>组织统一进行核实</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费用按照10元/亩由区财政承担，</w:t>
      </w:r>
      <w:r>
        <w:rPr>
          <w:rFonts w:hint="eastAsia" w:ascii="Times New Roman" w:hAnsi="Times New Roman" w:eastAsia="仿宋_GB2312"/>
          <w:sz w:val="32"/>
          <w:szCs w:val="32"/>
        </w:rPr>
        <w:t>稻谷补贴按照早稻比中晚稻上浮不低于20%的标准计算、发放</w:t>
      </w:r>
      <w:r>
        <w:rPr>
          <w:rFonts w:ascii="Times New Roman" w:hAnsi="Times New Roman" w:eastAsia="仿宋_GB2312"/>
          <w:sz w:val="32"/>
          <w:szCs w:val="32"/>
        </w:rPr>
        <w:t>。</w:t>
      </w:r>
      <w:r>
        <w:rPr>
          <w:rFonts w:hint="eastAsia" w:ascii="Times New Roman" w:hAnsi="Times New Roman" w:eastAsia="仿宋_GB2312"/>
          <w:sz w:val="32"/>
          <w:szCs w:val="32"/>
        </w:rPr>
        <w:t>积极探索</w:t>
      </w:r>
      <w:r>
        <w:rPr>
          <w:rFonts w:ascii="Times New Roman" w:hAnsi="Times New Roman" w:eastAsia="仿宋_GB2312"/>
          <w:sz w:val="32"/>
          <w:szCs w:val="32"/>
        </w:rPr>
        <w:t>创新政策支持粮食生产，确保安排不少于20%的产粮大县奖励资金用于粮食生产，重点支持早稻生产。加大耕地地力保护补贴资金使用核查力度，对撂荒一年以上的取消次年补贴资格。进一步完善政策性农业保险政策，优化理赔办理程序，着力降低农民种粮种油风险。加强稻谷、油菜籽的价格、供需等信息收集、分析、预警和发布，及时精准启动稻谷最低价收购，确保不出现大面积农民“卖粮难”问题。</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eastAsia" w:ascii="Times New Roman" w:hAnsi="黑体" w:eastAsia="黑体" w:cs="Times New Roman"/>
          <w:sz w:val="32"/>
          <w:szCs w:val="32"/>
          <w:lang w:val="en-US" w:eastAsia="zh-CN"/>
        </w:rPr>
        <w:t>九</w:t>
      </w:r>
      <w:r>
        <w:rPr>
          <w:rFonts w:hint="default" w:ascii="Times New Roman" w:hAnsi="黑体" w:eastAsia="黑体" w:cs="Times New Roman"/>
          <w:sz w:val="32"/>
          <w:szCs w:val="32"/>
        </w:rPr>
        <w:t>、科学推进农业防灾减灾</w:t>
      </w:r>
      <w:r>
        <w:rPr>
          <w:rFonts w:hint="default" w:ascii="Times New Roman" w:hAnsi="仿宋_GB2312" w:eastAsia="仿宋_GB2312" w:cs="Times New Roman"/>
          <w:sz w:val="32"/>
          <w:szCs w:val="32"/>
        </w:rPr>
        <w:t>。树牢抗灾夺丰收思想，坚持防灾、减灾、抗灾三位一体，加快农业农村防灾减灾体系建设，建立健全农作物病虫害测报队伍，组建</w:t>
      </w:r>
      <w:r>
        <w:rPr>
          <w:rFonts w:hint="eastAsia" w:ascii="Times New Roman" w:hAnsi="仿宋_GB2312" w:eastAsia="仿宋_GB2312" w:cs="Times New Roman"/>
          <w:sz w:val="32"/>
          <w:szCs w:val="32"/>
          <w:lang w:eastAsia="zh-CN"/>
        </w:rPr>
        <w:t>区级</w:t>
      </w:r>
      <w:r>
        <w:rPr>
          <w:rFonts w:hint="default" w:ascii="Times New Roman" w:hAnsi="仿宋_GB2312" w:eastAsia="仿宋_GB2312" w:cs="Times New Roman"/>
          <w:sz w:val="32"/>
          <w:szCs w:val="32"/>
        </w:rPr>
        <w:t>农作物病虫害监测网络，配备必要的设施设备，不断锻造常规与非常规有效手段，切实提升防灾减灾能力。加强农作物重大病虫害监测预警和重大农业气象灾害预警，及时发布预警信息，适时启动应急响应，强化应急和预警联动，推进科学防灾减灾，最大限度降低灾害损失。加强中小型水库除险加固，及时消除水库安全隐患，增强现有水库在抗灾保粮食生产等方面的能力。加强水利工程设施调度力度，做好汛期非汛期水资源调度，发挥水利工程设施调蓄功能，努力实现平急水需求相配。</w:t>
      </w:r>
    </w:p>
    <w:p>
      <w:pPr>
        <w:adjustRightInd w:val="0"/>
        <w:snapToGrid w:val="0"/>
        <w:spacing w:line="600" w:lineRule="exact"/>
        <w:ind w:firstLine="640" w:firstLineChars="200"/>
        <w:rPr>
          <w:rFonts w:hint="default" w:ascii="Times New Roman" w:hAnsi="Times New Roman" w:eastAsia="仿宋_GB2312" w:cs="Times New Roman"/>
          <w:sz w:val="32"/>
          <w:szCs w:val="32"/>
        </w:rPr>
      </w:pPr>
      <w:r>
        <w:rPr>
          <w:rFonts w:hint="eastAsia" w:ascii="Times New Roman" w:hAnsi="黑体" w:eastAsia="黑体" w:cs="Times New Roman"/>
          <w:sz w:val="32"/>
          <w:szCs w:val="32"/>
          <w:lang w:val="en-US" w:eastAsia="zh-CN"/>
        </w:rPr>
        <w:t>十</w:t>
      </w:r>
      <w:r>
        <w:rPr>
          <w:rFonts w:hint="default" w:ascii="Times New Roman" w:hAnsi="黑体" w:eastAsia="黑体" w:cs="Times New Roman"/>
          <w:sz w:val="32"/>
          <w:szCs w:val="32"/>
        </w:rPr>
        <w:t>、健全粮油生产工作机制。</w:t>
      </w:r>
      <w:r>
        <w:rPr>
          <w:rFonts w:hint="default" w:ascii="Times New Roman" w:hAnsi="仿宋_GB2312" w:eastAsia="仿宋_GB2312" w:cs="Times New Roman"/>
          <w:sz w:val="32"/>
          <w:szCs w:val="32"/>
        </w:rPr>
        <w:t>各</w:t>
      </w:r>
      <w:r>
        <w:rPr>
          <w:rFonts w:hint="eastAsia" w:ascii="Times New Roman" w:hAnsi="仿宋_GB2312" w:eastAsia="仿宋_GB2312" w:cs="Times New Roman"/>
          <w:sz w:val="32"/>
          <w:szCs w:val="32"/>
          <w:lang w:val="en-US" w:eastAsia="zh-CN"/>
        </w:rPr>
        <w:t>镇</w:t>
      </w:r>
      <w:r>
        <w:rPr>
          <w:rFonts w:hint="default" w:ascii="Times New Roman" w:hAnsi="仿宋_GB2312" w:eastAsia="仿宋_GB2312" w:cs="Times New Roman"/>
          <w:sz w:val="32"/>
          <w:szCs w:val="32"/>
        </w:rPr>
        <w:t>要将粮食油料目标任务逐级分解落实到村、到田，建立好任务台账和生产台账，夯实粮食油料生产基础。</w:t>
      </w:r>
      <w:r>
        <w:rPr>
          <w:rFonts w:hint="eastAsia" w:ascii="Times New Roman" w:hAnsi="Times New Roman" w:eastAsia="仿宋_GB2312"/>
          <w:sz w:val="32"/>
          <w:szCs w:val="32"/>
          <w:lang w:val="en-US" w:eastAsia="zh-CN"/>
        </w:rPr>
        <w:t>区</w:t>
      </w:r>
      <w:r>
        <w:rPr>
          <w:rFonts w:ascii="Times New Roman" w:hAnsi="Times New Roman" w:eastAsia="仿宋_GB2312"/>
          <w:sz w:val="32"/>
          <w:szCs w:val="32"/>
        </w:rPr>
        <w:t>级将</w:t>
      </w:r>
      <w:r>
        <w:rPr>
          <w:rFonts w:hint="default" w:ascii="Times New Roman" w:hAnsi="Times New Roman" w:eastAsia="仿宋_GB2312"/>
          <w:sz w:val="32"/>
          <w:szCs w:val="32"/>
        </w:rPr>
        <w:t>继续</w:t>
      </w:r>
      <w:r>
        <w:rPr>
          <w:rFonts w:ascii="Times New Roman" w:hAnsi="Times New Roman" w:eastAsia="仿宋_GB2312"/>
          <w:sz w:val="32"/>
          <w:szCs w:val="32"/>
        </w:rPr>
        <w:t>组建由</w:t>
      </w:r>
      <w:r>
        <w:rPr>
          <w:rFonts w:hint="eastAsia" w:ascii="Times New Roman" w:hAnsi="Times New Roman" w:eastAsia="仿宋_GB2312"/>
          <w:sz w:val="32"/>
          <w:szCs w:val="32"/>
          <w:lang w:eastAsia="zh-CN"/>
        </w:rPr>
        <w:t>区级</w:t>
      </w:r>
      <w:r>
        <w:rPr>
          <w:rFonts w:ascii="Times New Roman" w:hAnsi="Times New Roman" w:eastAsia="仿宋_GB2312"/>
          <w:sz w:val="32"/>
          <w:szCs w:val="32"/>
        </w:rPr>
        <w:t>领导干部带队的粮</w:t>
      </w:r>
      <w:r>
        <w:rPr>
          <w:rFonts w:hint="default" w:ascii="Times New Roman" w:hAnsi="Times New Roman" w:eastAsia="仿宋_GB2312"/>
          <w:sz w:val="32"/>
          <w:szCs w:val="32"/>
        </w:rPr>
        <w:t>油</w:t>
      </w:r>
      <w:r>
        <w:rPr>
          <w:rFonts w:ascii="Times New Roman" w:hAnsi="Times New Roman" w:eastAsia="仿宋_GB2312"/>
          <w:sz w:val="32"/>
          <w:szCs w:val="32"/>
        </w:rPr>
        <w:t>生产督促指导组，挂点包</w:t>
      </w:r>
      <w:r>
        <w:rPr>
          <w:rFonts w:hint="default" w:ascii="Times New Roman" w:hAnsi="Times New Roman" w:eastAsia="仿宋_GB2312"/>
          <w:sz w:val="32"/>
          <w:szCs w:val="32"/>
        </w:rPr>
        <w:t>片</w:t>
      </w:r>
      <w:r>
        <w:rPr>
          <w:rFonts w:ascii="Times New Roman" w:hAnsi="Times New Roman" w:eastAsia="仿宋_GB2312"/>
          <w:sz w:val="32"/>
          <w:szCs w:val="32"/>
        </w:rPr>
        <w:t>督导粮</w:t>
      </w:r>
      <w:r>
        <w:rPr>
          <w:rFonts w:hint="default" w:ascii="Times New Roman" w:hAnsi="Times New Roman" w:eastAsia="仿宋_GB2312"/>
          <w:sz w:val="32"/>
          <w:szCs w:val="32"/>
        </w:rPr>
        <w:t>油</w:t>
      </w:r>
      <w:r>
        <w:rPr>
          <w:rFonts w:ascii="Times New Roman" w:hAnsi="Times New Roman" w:eastAsia="仿宋_GB2312"/>
          <w:sz w:val="32"/>
          <w:szCs w:val="32"/>
        </w:rPr>
        <w:t>生产工作</w:t>
      </w:r>
      <w:r>
        <w:rPr>
          <w:rFonts w:hint="default" w:ascii="Times New Roman" w:hAnsi="Times New Roman" w:eastAsia="仿宋_GB2312"/>
          <w:sz w:val="32"/>
          <w:szCs w:val="32"/>
        </w:rPr>
        <w:t>。</w:t>
      </w:r>
      <w:r>
        <w:rPr>
          <w:rFonts w:ascii="Times New Roman" w:hAnsi="Times New Roman" w:eastAsia="仿宋_GB2312"/>
          <w:sz w:val="32"/>
          <w:szCs w:val="32"/>
        </w:rPr>
        <w:t>各</w:t>
      </w:r>
      <w:r>
        <w:rPr>
          <w:rFonts w:hint="eastAsia" w:ascii="Times New Roman" w:hAnsi="Times New Roman" w:eastAsia="仿宋_GB2312"/>
          <w:sz w:val="32"/>
          <w:szCs w:val="32"/>
          <w:lang w:val="en-US" w:eastAsia="zh-CN"/>
        </w:rPr>
        <w:t>镇</w:t>
      </w:r>
      <w:r>
        <w:rPr>
          <w:rFonts w:hint="default" w:ascii="Times New Roman" w:hAnsi="Times New Roman" w:eastAsia="仿宋_GB2312"/>
          <w:sz w:val="32"/>
          <w:szCs w:val="32"/>
        </w:rPr>
        <w:t>也</w:t>
      </w:r>
      <w:r>
        <w:rPr>
          <w:rFonts w:ascii="Times New Roman" w:hAnsi="Times New Roman" w:eastAsia="仿宋_GB2312"/>
          <w:sz w:val="32"/>
          <w:szCs w:val="32"/>
        </w:rPr>
        <w:t>要相应成立</w:t>
      </w:r>
      <w:r>
        <w:rPr>
          <w:rFonts w:hint="default" w:ascii="Times New Roman" w:hAnsi="Times New Roman" w:eastAsia="仿宋_GB2312"/>
          <w:sz w:val="32"/>
          <w:szCs w:val="32"/>
        </w:rPr>
        <w:t>机构</w:t>
      </w:r>
      <w:r>
        <w:rPr>
          <w:rFonts w:ascii="Times New Roman" w:hAnsi="Times New Roman" w:eastAsia="仿宋_GB2312"/>
          <w:sz w:val="32"/>
          <w:szCs w:val="32"/>
        </w:rPr>
        <w:t>，巡回村组进行督促指导，确保粮</w:t>
      </w:r>
      <w:r>
        <w:rPr>
          <w:rFonts w:hint="default" w:ascii="Times New Roman" w:hAnsi="Times New Roman" w:eastAsia="仿宋_GB2312"/>
          <w:sz w:val="32"/>
          <w:szCs w:val="32"/>
        </w:rPr>
        <w:t>油</w:t>
      </w:r>
      <w:r>
        <w:rPr>
          <w:rFonts w:ascii="Times New Roman" w:hAnsi="Times New Roman" w:eastAsia="仿宋_GB2312"/>
          <w:sz w:val="32"/>
          <w:szCs w:val="32"/>
        </w:rPr>
        <w:t>生产各项工作落到实处。</w:t>
      </w:r>
      <w:r>
        <w:rPr>
          <w:rFonts w:hint="default" w:ascii="Times New Roman" w:hAnsi="仿宋_GB2312" w:eastAsia="仿宋_GB2312" w:cs="Times New Roman"/>
          <w:sz w:val="32"/>
          <w:szCs w:val="32"/>
        </w:rPr>
        <w:t>各相关部门</w:t>
      </w:r>
      <w:r>
        <w:rPr>
          <w:rFonts w:ascii="Times New Roman" w:hAnsi="Times New Roman" w:eastAsia="仿宋_GB2312"/>
          <w:sz w:val="32"/>
          <w:szCs w:val="32"/>
        </w:rPr>
        <w:t>要加强沟通衔接，切实做到信息共享，互通有无，形成稳粮</w:t>
      </w:r>
      <w:r>
        <w:rPr>
          <w:rFonts w:hint="default" w:ascii="Times New Roman" w:hAnsi="Times New Roman" w:eastAsia="仿宋_GB2312"/>
          <w:sz w:val="32"/>
          <w:szCs w:val="32"/>
        </w:rPr>
        <w:t>扩油</w:t>
      </w:r>
      <w:r>
        <w:rPr>
          <w:rFonts w:ascii="Times New Roman" w:hAnsi="Times New Roman" w:eastAsia="仿宋_GB2312"/>
          <w:sz w:val="32"/>
          <w:szCs w:val="32"/>
        </w:rPr>
        <w:t>工作合力。</w:t>
      </w:r>
      <w:r>
        <w:rPr>
          <w:rFonts w:hint="default" w:ascii="Times New Roman" w:hAnsi="Times New Roman" w:eastAsia="仿宋_GB2312"/>
          <w:sz w:val="32"/>
          <w:szCs w:val="32"/>
        </w:rPr>
        <w:t>要</w:t>
      </w:r>
      <w:r>
        <w:rPr>
          <w:rFonts w:hint="default" w:ascii="Times New Roman" w:hAnsi="仿宋_GB2312" w:eastAsia="仿宋_GB2312" w:cs="Times New Roman"/>
          <w:sz w:val="32"/>
          <w:szCs w:val="32"/>
        </w:rPr>
        <w:t>依法依规</w:t>
      </w:r>
      <w:r>
        <w:rPr>
          <w:rFonts w:ascii="Times New Roman" w:hAnsi="Times New Roman" w:eastAsia="仿宋_GB2312"/>
          <w:sz w:val="32"/>
          <w:szCs w:val="32"/>
        </w:rPr>
        <w:t>做好粮</w:t>
      </w:r>
      <w:r>
        <w:rPr>
          <w:rFonts w:hint="default" w:ascii="Times New Roman" w:hAnsi="Times New Roman" w:eastAsia="仿宋_GB2312"/>
          <w:sz w:val="32"/>
          <w:szCs w:val="32"/>
        </w:rPr>
        <w:t>油</w:t>
      </w:r>
      <w:r>
        <w:rPr>
          <w:rFonts w:ascii="Times New Roman" w:hAnsi="Times New Roman" w:eastAsia="仿宋_GB2312"/>
          <w:sz w:val="32"/>
          <w:szCs w:val="32"/>
        </w:rPr>
        <w:t>作物调查统计工作，确保粮</w:t>
      </w:r>
      <w:r>
        <w:rPr>
          <w:rFonts w:hint="default" w:ascii="Times New Roman" w:hAnsi="Times New Roman" w:eastAsia="仿宋_GB2312"/>
          <w:sz w:val="32"/>
          <w:szCs w:val="32"/>
        </w:rPr>
        <w:t>油</w:t>
      </w:r>
      <w:r>
        <w:rPr>
          <w:rFonts w:ascii="Times New Roman" w:hAnsi="Times New Roman" w:eastAsia="仿宋_GB2312"/>
          <w:sz w:val="32"/>
          <w:szCs w:val="32"/>
        </w:rPr>
        <w:t>作物面积，产量全面统计到位，</w:t>
      </w:r>
      <w:r>
        <w:rPr>
          <w:rFonts w:hint="default" w:ascii="Times New Roman" w:hAnsi="仿宋_GB2312" w:eastAsia="仿宋_GB2312" w:cs="Times New Roman"/>
          <w:sz w:val="32"/>
          <w:szCs w:val="32"/>
        </w:rPr>
        <w:t>杜绝粮食油料统计造假，确保统计数据质量，</w:t>
      </w:r>
      <w:r>
        <w:rPr>
          <w:rFonts w:hint="default" w:ascii="Times New Roman" w:hAnsi="Times New Roman" w:eastAsia="仿宋_GB2312"/>
          <w:sz w:val="32"/>
          <w:szCs w:val="32"/>
        </w:rPr>
        <w:t>真实</w:t>
      </w:r>
      <w:r>
        <w:rPr>
          <w:rFonts w:ascii="Times New Roman" w:hAnsi="Times New Roman" w:eastAsia="仿宋_GB2312"/>
          <w:sz w:val="32"/>
          <w:szCs w:val="32"/>
        </w:rPr>
        <w:t>客观反映我</w:t>
      </w:r>
      <w:r>
        <w:rPr>
          <w:rFonts w:hint="eastAsia" w:ascii="Times New Roman" w:hAnsi="Times New Roman" w:eastAsia="仿宋_GB2312"/>
          <w:sz w:val="32"/>
          <w:szCs w:val="32"/>
          <w:lang w:val="en-US" w:eastAsia="zh-CN"/>
        </w:rPr>
        <w:t>区</w:t>
      </w:r>
      <w:bookmarkStart w:id="0" w:name="_GoBack"/>
      <w:bookmarkEnd w:id="0"/>
      <w:r>
        <w:rPr>
          <w:rFonts w:ascii="Times New Roman" w:hAnsi="Times New Roman" w:eastAsia="仿宋_GB2312"/>
          <w:sz w:val="32"/>
          <w:szCs w:val="32"/>
        </w:rPr>
        <w:t>粮</w:t>
      </w:r>
      <w:r>
        <w:rPr>
          <w:rFonts w:hint="default" w:ascii="Times New Roman" w:hAnsi="Times New Roman" w:eastAsia="仿宋_GB2312"/>
          <w:sz w:val="32"/>
          <w:szCs w:val="32"/>
        </w:rPr>
        <w:t>油</w:t>
      </w:r>
      <w:r>
        <w:rPr>
          <w:rFonts w:ascii="Times New Roman" w:hAnsi="Times New Roman" w:eastAsia="仿宋_GB2312"/>
          <w:sz w:val="32"/>
          <w:szCs w:val="32"/>
        </w:rPr>
        <w:t>作物生产情况。</w:t>
      </w:r>
      <w:r>
        <w:rPr>
          <w:rFonts w:hint="default" w:ascii="Times New Roman" w:hAnsi="Times New Roman" w:eastAsia="仿宋_GB2312" w:cs="Times New Roman"/>
          <w:sz w:val="32"/>
          <w:szCs w:val="32"/>
        </w:rPr>
        <w:t xml:space="preserve"> </w:t>
      </w: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hint="eastAsia" w:ascii="黑体" w:hAnsi="黑体" w:eastAsia="黑体"/>
          <w:sz w:val="32"/>
          <w:szCs w:val="32"/>
        </w:rPr>
      </w:pPr>
    </w:p>
    <w:p>
      <w:pPr>
        <w:spacing w:line="500" w:lineRule="exact"/>
        <w:rPr>
          <w:rFonts w:ascii="黑体" w:hAnsi="黑体" w:eastAsia="黑体"/>
          <w:sz w:val="32"/>
          <w:szCs w:val="32"/>
        </w:rPr>
      </w:pPr>
      <w:r>
        <w:rPr>
          <w:rFonts w:hint="eastAsia" w:ascii="黑体" w:hAnsi="黑体" w:eastAsia="黑体"/>
          <w:sz w:val="32"/>
          <w:szCs w:val="32"/>
        </w:rPr>
        <w:t>附件：</w:t>
      </w:r>
    </w:p>
    <w:p>
      <w:pPr>
        <w:spacing w:line="580" w:lineRule="exact"/>
        <w:jc w:val="center"/>
        <w:rPr>
          <w:rFonts w:ascii="黑体" w:hAnsi="黑体" w:eastAsia="黑体"/>
          <w:sz w:val="36"/>
          <w:szCs w:val="36"/>
        </w:rPr>
      </w:pPr>
      <w:r>
        <w:rPr>
          <w:rFonts w:hint="eastAsia" w:ascii="方正小标宋简体" w:eastAsia="方正小标宋简体"/>
          <w:sz w:val="36"/>
          <w:szCs w:val="36"/>
        </w:rPr>
        <w:t>明月山区202</w:t>
      </w:r>
      <w:r>
        <w:rPr>
          <w:rFonts w:ascii="方正小标宋简体" w:eastAsia="方正小标宋简体"/>
          <w:sz w:val="36"/>
          <w:szCs w:val="36"/>
        </w:rPr>
        <w:t>3</w:t>
      </w:r>
      <w:r>
        <w:rPr>
          <w:rFonts w:hint="eastAsia" w:ascii="方正小标宋简体" w:eastAsia="方正小标宋简体"/>
          <w:sz w:val="36"/>
          <w:szCs w:val="36"/>
        </w:rPr>
        <w:t>年粮食生产任务表</w:t>
      </w:r>
    </w:p>
    <w:p>
      <w:pPr>
        <w:tabs>
          <w:tab w:val="left" w:pos="3792"/>
        </w:tabs>
        <w:spacing w:line="200" w:lineRule="exact"/>
        <w:ind w:firstLine="782"/>
        <w:rPr>
          <w:rFonts w:ascii="仿宋_GB2312" w:eastAsia="仿宋_GB2312"/>
          <w:sz w:val="32"/>
          <w:szCs w:val="32"/>
        </w:rPr>
      </w:pPr>
    </w:p>
    <w:tbl>
      <w:tblPr>
        <w:tblStyle w:val="11"/>
        <w:tblW w:w="11421" w:type="dxa"/>
        <w:jc w:val="center"/>
        <w:tblLayout w:type="fixed"/>
        <w:tblCellMar>
          <w:top w:w="0" w:type="dxa"/>
          <w:left w:w="108" w:type="dxa"/>
          <w:bottom w:w="0" w:type="dxa"/>
          <w:right w:w="108" w:type="dxa"/>
        </w:tblCellMar>
      </w:tblPr>
      <w:tblGrid>
        <w:gridCol w:w="1093"/>
        <w:gridCol w:w="1770"/>
        <w:gridCol w:w="2039"/>
        <w:gridCol w:w="2173"/>
        <w:gridCol w:w="2173"/>
        <w:gridCol w:w="2173"/>
      </w:tblGrid>
      <w:tr>
        <w:tblPrEx>
          <w:tblCellMar>
            <w:top w:w="0" w:type="dxa"/>
            <w:left w:w="108" w:type="dxa"/>
            <w:bottom w:w="0" w:type="dxa"/>
            <w:right w:w="108" w:type="dxa"/>
          </w:tblCellMar>
        </w:tblPrEx>
        <w:trPr>
          <w:trHeight w:val="428"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bCs/>
                <w:color w:val="000000"/>
                <w:sz w:val="32"/>
                <w:szCs w:val="28"/>
              </w:rPr>
            </w:pPr>
            <w:r>
              <w:rPr>
                <w:rFonts w:hint="eastAsia" w:ascii="仿宋_GB2312" w:hAnsi="宋体" w:eastAsia="仿宋_GB2312" w:cs="宋体"/>
                <w:bCs/>
                <w:color w:val="000000"/>
                <w:kern w:val="0"/>
                <w:sz w:val="32"/>
                <w:szCs w:val="28"/>
                <w:lang w:bidi="ar"/>
              </w:rPr>
              <w:t>序号</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bCs/>
                <w:color w:val="000000"/>
                <w:sz w:val="32"/>
                <w:szCs w:val="28"/>
              </w:rPr>
            </w:pPr>
            <w:r>
              <w:rPr>
                <w:rFonts w:hint="eastAsia" w:ascii="仿宋_GB2312" w:hAnsi="宋体" w:eastAsia="仿宋_GB2312" w:cs="宋体"/>
                <w:bCs/>
                <w:color w:val="000000"/>
                <w:kern w:val="0"/>
                <w:sz w:val="32"/>
                <w:szCs w:val="28"/>
                <w:lang w:bidi="ar"/>
              </w:rPr>
              <w:t>乡镇</w:t>
            </w:r>
          </w:p>
        </w:tc>
        <w:tc>
          <w:tcPr>
            <w:tcW w:w="2039"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bCs/>
                <w:color w:val="000000"/>
                <w:kern w:val="0"/>
                <w:sz w:val="32"/>
                <w:szCs w:val="28"/>
                <w:lang w:bidi="ar"/>
              </w:rPr>
            </w:pPr>
            <w:r>
              <w:rPr>
                <w:rFonts w:hint="eastAsia" w:ascii="仿宋_GB2312" w:hAnsi="宋体" w:eastAsia="仿宋_GB2312" w:cs="宋体"/>
                <w:bCs/>
                <w:color w:val="000000"/>
                <w:kern w:val="0"/>
                <w:sz w:val="32"/>
                <w:szCs w:val="28"/>
                <w:lang w:bidi="ar"/>
              </w:rPr>
              <w:t>粮食面积</w:t>
            </w:r>
          </w:p>
          <w:p>
            <w:pPr>
              <w:widowControl/>
              <w:spacing w:line="460" w:lineRule="exact"/>
              <w:jc w:val="center"/>
              <w:textAlignment w:val="center"/>
              <w:rPr>
                <w:rFonts w:ascii="仿宋_GB2312" w:hAnsi="宋体" w:eastAsia="仿宋_GB2312" w:cs="宋体"/>
                <w:bCs/>
                <w:color w:val="000000"/>
                <w:sz w:val="32"/>
                <w:szCs w:val="28"/>
              </w:rPr>
            </w:pPr>
            <w:r>
              <w:rPr>
                <w:rFonts w:hint="eastAsia" w:ascii="仿宋_GB2312" w:hAnsi="宋体" w:eastAsia="仿宋_GB2312" w:cs="宋体"/>
                <w:bCs/>
                <w:color w:val="000000"/>
                <w:kern w:val="0"/>
                <w:sz w:val="32"/>
                <w:szCs w:val="28"/>
                <w:lang w:bidi="ar"/>
              </w:rPr>
              <w:t>（万亩）</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bCs/>
                <w:color w:val="000000"/>
                <w:kern w:val="0"/>
                <w:sz w:val="32"/>
                <w:szCs w:val="28"/>
                <w:lang w:bidi="ar"/>
              </w:rPr>
            </w:pPr>
            <w:r>
              <w:rPr>
                <w:rFonts w:hint="eastAsia" w:ascii="仿宋_GB2312" w:hAnsi="宋体" w:eastAsia="仿宋_GB2312" w:cs="宋体"/>
                <w:bCs/>
                <w:color w:val="000000"/>
                <w:kern w:val="0"/>
                <w:sz w:val="32"/>
                <w:szCs w:val="28"/>
                <w:lang w:bidi="ar"/>
              </w:rPr>
              <w:t>粮食产量</w:t>
            </w:r>
          </w:p>
          <w:p>
            <w:pPr>
              <w:widowControl/>
              <w:spacing w:line="460" w:lineRule="exact"/>
              <w:jc w:val="center"/>
              <w:textAlignment w:val="center"/>
              <w:rPr>
                <w:rFonts w:ascii="仿宋_GB2312" w:hAnsi="宋体" w:eastAsia="仿宋_GB2312" w:cs="宋体"/>
                <w:bCs/>
                <w:color w:val="000000"/>
                <w:sz w:val="32"/>
                <w:szCs w:val="28"/>
              </w:rPr>
            </w:pPr>
            <w:r>
              <w:rPr>
                <w:rFonts w:hint="eastAsia" w:ascii="仿宋_GB2312" w:hAnsi="宋体" w:eastAsia="仿宋_GB2312" w:cs="宋体"/>
                <w:bCs/>
                <w:color w:val="000000"/>
                <w:kern w:val="0"/>
                <w:sz w:val="32"/>
                <w:szCs w:val="28"/>
                <w:lang w:bidi="ar"/>
              </w:rPr>
              <w:t>（亿斤）</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bCs/>
                <w:color w:val="000000"/>
                <w:kern w:val="0"/>
                <w:sz w:val="32"/>
                <w:szCs w:val="28"/>
                <w:lang w:bidi="ar"/>
              </w:rPr>
            </w:pPr>
            <w:r>
              <w:rPr>
                <w:rFonts w:hint="eastAsia" w:ascii="仿宋_GB2312" w:hAnsi="宋体" w:eastAsia="仿宋_GB2312" w:cs="宋体"/>
                <w:bCs/>
                <w:color w:val="000000"/>
                <w:kern w:val="0"/>
                <w:sz w:val="32"/>
                <w:szCs w:val="28"/>
                <w:lang w:bidi="ar"/>
              </w:rPr>
              <w:t>早稻面积</w:t>
            </w:r>
          </w:p>
          <w:p>
            <w:pPr>
              <w:widowControl/>
              <w:spacing w:line="460" w:lineRule="exact"/>
              <w:jc w:val="center"/>
              <w:textAlignment w:val="center"/>
              <w:rPr>
                <w:rFonts w:ascii="仿宋_GB2312" w:hAnsi="宋体" w:eastAsia="仿宋_GB2312" w:cs="宋体"/>
                <w:bCs/>
                <w:color w:val="000000"/>
                <w:sz w:val="32"/>
                <w:szCs w:val="28"/>
              </w:rPr>
            </w:pPr>
            <w:r>
              <w:rPr>
                <w:rFonts w:hint="eastAsia" w:ascii="仿宋_GB2312" w:hAnsi="宋体" w:eastAsia="仿宋_GB2312" w:cs="宋体"/>
                <w:bCs/>
                <w:color w:val="000000"/>
                <w:kern w:val="0"/>
                <w:sz w:val="32"/>
                <w:szCs w:val="28"/>
                <w:lang w:bidi="ar"/>
              </w:rPr>
              <w:t>(万亩）</w:t>
            </w:r>
          </w:p>
        </w:tc>
        <w:tc>
          <w:tcPr>
            <w:tcW w:w="2173" w:type="dxa"/>
            <w:tcBorders>
              <w:top w:val="single" w:color="000000" w:sz="4" w:space="0"/>
              <w:left w:val="single" w:color="000000" w:sz="4" w:space="0"/>
              <w:bottom w:val="single" w:color="000000" w:sz="4" w:space="0"/>
              <w:right w:val="single" w:color="000000" w:sz="4" w:space="0"/>
            </w:tcBorders>
          </w:tcPr>
          <w:p>
            <w:pPr>
              <w:widowControl/>
              <w:spacing w:line="460" w:lineRule="exact"/>
              <w:jc w:val="center"/>
              <w:textAlignment w:val="center"/>
              <w:rPr>
                <w:rFonts w:ascii="仿宋_GB2312" w:hAnsi="宋体" w:eastAsia="仿宋_GB2312" w:cs="宋体"/>
                <w:bCs/>
                <w:color w:val="000000"/>
                <w:kern w:val="0"/>
                <w:sz w:val="32"/>
                <w:szCs w:val="28"/>
                <w:lang w:bidi="ar"/>
              </w:rPr>
            </w:pPr>
            <w:r>
              <w:rPr>
                <w:rFonts w:hint="eastAsia" w:ascii="仿宋_GB2312" w:hAnsi="宋体" w:eastAsia="仿宋_GB2312" w:cs="宋体"/>
                <w:bCs/>
                <w:color w:val="000000"/>
                <w:kern w:val="0"/>
                <w:sz w:val="32"/>
                <w:szCs w:val="28"/>
                <w:lang w:bidi="ar"/>
              </w:rPr>
              <w:t>油料</w:t>
            </w:r>
            <w:r>
              <w:rPr>
                <w:rFonts w:ascii="仿宋_GB2312" w:hAnsi="宋体" w:eastAsia="仿宋_GB2312" w:cs="宋体"/>
                <w:bCs/>
                <w:color w:val="000000"/>
                <w:kern w:val="0"/>
                <w:sz w:val="32"/>
                <w:szCs w:val="28"/>
                <w:lang w:bidi="ar"/>
              </w:rPr>
              <w:t>面积</w:t>
            </w:r>
            <w:r>
              <w:rPr>
                <w:rFonts w:ascii="仿宋_GB2312" w:hAnsi="宋体" w:eastAsia="仿宋_GB2312" w:cs="宋体"/>
                <w:bCs/>
                <w:color w:val="000000"/>
                <w:kern w:val="0"/>
                <w:sz w:val="32"/>
                <w:szCs w:val="28"/>
                <w:lang w:bidi="ar"/>
              </w:rPr>
              <w:br w:type="textWrapping"/>
            </w:r>
            <w:r>
              <w:rPr>
                <w:rFonts w:hint="eastAsia" w:ascii="仿宋_GB2312" w:hAnsi="宋体" w:eastAsia="仿宋_GB2312" w:cs="宋体"/>
                <w:bCs/>
                <w:color w:val="000000"/>
                <w:kern w:val="0"/>
                <w:sz w:val="32"/>
                <w:szCs w:val="28"/>
                <w:lang w:bidi="ar"/>
              </w:rPr>
              <w:t>（万亩）</w:t>
            </w:r>
          </w:p>
        </w:tc>
      </w:tr>
      <w:tr>
        <w:tblPrEx>
          <w:tblCellMar>
            <w:top w:w="0" w:type="dxa"/>
            <w:left w:w="108" w:type="dxa"/>
            <w:bottom w:w="0" w:type="dxa"/>
            <w:right w:w="108" w:type="dxa"/>
          </w:tblCellMar>
        </w:tblPrEx>
        <w:trPr>
          <w:trHeight w:val="428"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kern w:val="0"/>
                <w:sz w:val="32"/>
                <w:szCs w:val="28"/>
                <w:lang w:bidi="ar"/>
              </w:rPr>
              <w:t>1</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kern w:val="0"/>
                <w:sz w:val="32"/>
                <w:szCs w:val="28"/>
                <w:lang w:bidi="ar"/>
              </w:rPr>
              <w:t>温汤镇</w:t>
            </w:r>
          </w:p>
        </w:tc>
        <w:tc>
          <w:tcPr>
            <w:tcW w:w="2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sz w:val="32"/>
                <w:szCs w:val="28"/>
                <w:lang w:val="en-US" w:eastAsia="zh-CN"/>
              </w:rPr>
              <w:t>1.9</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default" w:ascii="仿宋_GB2312" w:hAnsi="宋体" w:eastAsia="仿宋_GB2312" w:cs="宋体"/>
                <w:color w:val="000000"/>
                <w:sz w:val="32"/>
                <w:szCs w:val="28"/>
                <w:lang w:val="en-US" w:eastAsia="zh-CN"/>
              </w:rPr>
            </w:pPr>
            <w:r>
              <w:rPr>
                <w:rFonts w:hint="eastAsia" w:ascii="仿宋_GB2312" w:hAnsi="宋体" w:eastAsia="仿宋_GB2312" w:cs="宋体"/>
                <w:color w:val="000000"/>
                <w:sz w:val="32"/>
                <w:szCs w:val="28"/>
                <w:lang w:val="en-US" w:eastAsia="zh-CN"/>
              </w:rPr>
              <w:t>0.14096</w:t>
            </w:r>
          </w:p>
        </w:tc>
        <w:tc>
          <w:tcPr>
            <w:tcW w:w="2173" w:type="dxa"/>
            <w:tcBorders>
              <w:top w:val="single" w:color="000000" w:sz="4" w:space="0"/>
              <w:left w:val="single" w:color="000000" w:sz="4" w:space="0"/>
              <w:bottom w:val="single" w:color="000000" w:sz="4" w:space="0"/>
              <w:right w:val="single" w:color="000000" w:sz="4" w:space="0"/>
            </w:tcBorders>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sz w:val="32"/>
                <w:szCs w:val="28"/>
              </w:rPr>
              <w:t>0.</w:t>
            </w:r>
            <w:r>
              <w:rPr>
                <w:rFonts w:hint="eastAsia" w:ascii="仿宋_GB2312" w:hAnsi="宋体" w:eastAsia="仿宋_GB2312" w:cs="宋体"/>
                <w:color w:val="000000"/>
                <w:sz w:val="32"/>
                <w:szCs w:val="28"/>
                <w:lang w:val="en-US" w:eastAsia="zh-CN"/>
              </w:rPr>
              <w:t>18</w:t>
            </w:r>
          </w:p>
        </w:tc>
        <w:tc>
          <w:tcPr>
            <w:tcW w:w="2173" w:type="dxa"/>
            <w:tcBorders>
              <w:top w:val="single" w:color="000000" w:sz="4" w:space="0"/>
              <w:left w:val="single" w:color="000000" w:sz="4" w:space="0"/>
              <w:bottom w:val="single" w:color="000000" w:sz="4" w:space="0"/>
              <w:right w:val="single" w:color="000000" w:sz="4" w:space="0"/>
            </w:tcBorders>
            <w:vAlign w:val="top"/>
          </w:tcPr>
          <w:p>
            <w:pPr>
              <w:widowControl/>
              <w:spacing w:line="460" w:lineRule="exact"/>
              <w:jc w:val="center"/>
              <w:textAlignment w:val="center"/>
              <w:rPr>
                <w:rFonts w:ascii="仿宋_GB2312" w:hAnsi="宋体" w:eastAsia="仿宋_GB2312" w:cs="宋体"/>
                <w:color w:val="000000"/>
                <w:kern w:val="0"/>
                <w:sz w:val="32"/>
                <w:szCs w:val="28"/>
                <w:lang w:bidi="ar"/>
              </w:rPr>
            </w:pPr>
            <w:r>
              <w:rPr>
                <w:rFonts w:hint="eastAsia" w:ascii="仿宋_GB2312" w:hAnsi="宋体" w:eastAsia="仿宋_GB2312" w:cs="宋体"/>
                <w:color w:val="000000"/>
                <w:kern w:val="0"/>
                <w:sz w:val="32"/>
                <w:szCs w:val="28"/>
                <w:lang w:bidi="ar"/>
              </w:rPr>
              <w:t>0.4</w:t>
            </w:r>
            <w:r>
              <w:rPr>
                <w:rFonts w:ascii="仿宋_GB2312" w:hAnsi="宋体" w:eastAsia="仿宋_GB2312" w:cs="宋体"/>
                <w:color w:val="000000"/>
                <w:kern w:val="0"/>
                <w:sz w:val="32"/>
                <w:szCs w:val="28"/>
                <w:lang w:bidi="ar"/>
              </w:rPr>
              <w:t>5</w:t>
            </w:r>
          </w:p>
        </w:tc>
      </w:tr>
      <w:tr>
        <w:tblPrEx>
          <w:tblCellMar>
            <w:top w:w="0" w:type="dxa"/>
            <w:left w:w="108" w:type="dxa"/>
            <w:bottom w:w="0" w:type="dxa"/>
            <w:right w:w="108" w:type="dxa"/>
          </w:tblCellMar>
        </w:tblPrEx>
        <w:trPr>
          <w:trHeight w:val="428" w:hRule="atLeast"/>
          <w:jc w:val="center"/>
        </w:trPr>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kern w:val="0"/>
                <w:sz w:val="32"/>
                <w:szCs w:val="28"/>
                <w:lang w:bidi="ar"/>
              </w:rPr>
              <w:t>2</w:t>
            </w:r>
          </w:p>
        </w:tc>
        <w:tc>
          <w:tcPr>
            <w:tcW w:w="17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kern w:val="0"/>
                <w:sz w:val="32"/>
                <w:szCs w:val="28"/>
                <w:lang w:bidi="ar"/>
              </w:rPr>
              <w:t>洪江镇</w:t>
            </w:r>
          </w:p>
        </w:tc>
        <w:tc>
          <w:tcPr>
            <w:tcW w:w="2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sz w:val="32"/>
                <w:szCs w:val="28"/>
                <w:lang w:val="en-US" w:eastAsia="zh-CN"/>
              </w:rPr>
              <w:t>1.2</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default" w:ascii="仿宋_GB2312" w:hAnsi="宋体" w:eastAsia="仿宋_GB2312" w:cs="宋体"/>
                <w:color w:val="000000"/>
                <w:sz w:val="32"/>
                <w:szCs w:val="28"/>
                <w:lang w:val="en-US" w:eastAsia="zh-CN"/>
              </w:rPr>
            </w:pPr>
            <w:r>
              <w:rPr>
                <w:rFonts w:hint="eastAsia" w:ascii="仿宋_GB2312" w:hAnsi="宋体" w:eastAsia="仿宋_GB2312" w:cs="宋体"/>
                <w:color w:val="000000"/>
                <w:sz w:val="32"/>
                <w:szCs w:val="28"/>
                <w:lang w:val="en-US" w:eastAsia="zh-CN"/>
              </w:rPr>
              <w:t>0.08904</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sz w:val="32"/>
                <w:szCs w:val="28"/>
              </w:rPr>
              <w:t>0.1</w:t>
            </w:r>
            <w:r>
              <w:rPr>
                <w:rFonts w:hint="eastAsia" w:ascii="仿宋_GB2312" w:hAnsi="宋体" w:eastAsia="仿宋_GB2312" w:cs="宋体"/>
                <w:color w:val="000000"/>
                <w:sz w:val="32"/>
                <w:szCs w:val="28"/>
                <w:lang w:val="en-US" w:eastAsia="zh-CN"/>
              </w:rPr>
              <w:t>2</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pacing w:line="460" w:lineRule="exact"/>
              <w:jc w:val="center"/>
              <w:textAlignment w:val="center"/>
              <w:rPr>
                <w:rFonts w:ascii="仿宋_GB2312" w:hAnsi="宋体" w:eastAsia="仿宋_GB2312" w:cs="宋体"/>
                <w:color w:val="000000"/>
                <w:kern w:val="0"/>
                <w:sz w:val="32"/>
                <w:szCs w:val="28"/>
                <w:lang w:bidi="ar"/>
              </w:rPr>
            </w:pPr>
            <w:r>
              <w:rPr>
                <w:rFonts w:hint="eastAsia" w:ascii="仿宋_GB2312" w:hAnsi="宋体" w:eastAsia="仿宋_GB2312" w:cs="宋体"/>
                <w:color w:val="000000"/>
                <w:kern w:val="0"/>
                <w:sz w:val="32"/>
                <w:szCs w:val="28"/>
                <w:lang w:bidi="ar"/>
              </w:rPr>
              <w:t>0.</w:t>
            </w:r>
            <w:r>
              <w:rPr>
                <w:rFonts w:hint="eastAsia" w:ascii="仿宋_GB2312" w:hAnsi="宋体" w:eastAsia="仿宋_GB2312" w:cs="宋体"/>
                <w:color w:val="000000"/>
                <w:kern w:val="0"/>
                <w:sz w:val="32"/>
                <w:szCs w:val="28"/>
                <w:lang w:val="en-US" w:eastAsia="zh-CN" w:bidi="ar"/>
              </w:rPr>
              <w:t>1</w:t>
            </w:r>
            <w:r>
              <w:rPr>
                <w:rFonts w:hint="eastAsia" w:ascii="仿宋_GB2312" w:hAnsi="宋体" w:eastAsia="仿宋_GB2312" w:cs="宋体"/>
                <w:color w:val="000000"/>
                <w:kern w:val="0"/>
                <w:sz w:val="32"/>
                <w:szCs w:val="28"/>
                <w:lang w:bidi="ar"/>
              </w:rPr>
              <w:t>5</w:t>
            </w:r>
          </w:p>
        </w:tc>
      </w:tr>
      <w:tr>
        <w:tblPrEx>
          <w:tblCellMar>
            <w:top w:w="0" w:type="dxa"/>
            <w:left w:w="108" w:type="dxa"/>
            <w:bottom w:w="0" w:type="dxa"/>
            <w:right w:w="108" w:type="dxa"/>
          </w:tblCellMar>
        </w:tblPrEx>
        <w:trPr>
          <w:trHeight w:val="438" w:hRule="atLeast"/>
          <w:jc w:val="center"/>
        </w:trPr>
        <w:tc>
          <w:tcPr>
            <w:tcW w:w="28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center"/>
              <w:textAlignment w:val="center"/>
              <w:rPr>
                <w:rFonts w:ascii="仿宋_GB2312" w:hAnsi="宋体" w:eastAsia="仿宋_GB2312" w:cs="宋体"/>
                <w:color w:val="000000"/>
                <w:sz w:val="32"/>
                <w:szCs w:val="28"/>
              </w:rPr>
            </w:pPr>
            <w:r>
              <w:rPr>
                <w:rFonts w:hint="eastAsia" w:ascii="仿宋_GB2312" w:hAnsi="宋体" w:eastAsia="仿宋_GB2312" w:cs="宋体"/>
                <w:color w:val="000000"/>
                <w:kern w:val="0"/>
                <w:sz w:val="32"/>
                <w:szCs w:val="28"/>
                <w:lang w:bidi="ar"/>
              </w:rPr>
              <w:t>合   计</w:t>
            </w:r>
          </w:p>
        </w:tc>
        <w:tc>
          <w:tcPr>
            <w:tcW w:w="20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default" w:ascii="仿宋_GB2312" w:hAnsi="宋体" w:eastAsia="仿宋_GB2312" w:cs="宋体"/>
                <w:color w:val="000000"/>
                <w:sz w:val="32"/>
                <w:szCs w:val="28"/>
                <w:lang w:val="en-US" w:eastAsia="zh-CN"/>
              </w:rPr>
            </w:pPr>
            <w:r>
              <w:rPr>
                <w:rFonts w:hint="eastAsia" w:ascii="仿宋_GB2312" w:hAnsi="宋体" w:eastAsia="仿宋_GB2312" w:cs="宋体"/>
                <w:color w:val="000000"/>
                <w:kern w:val="0"/>
                <w:sz w:val="32"/>
                <w:szCs w:val="28"/>
                <w:lang w:val="en-US" w:eastAsia="zh-CN" w:bidi="ar"/>
              </w:rPr>
              <w:t>3.1</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hint="default" w:ascii="仿宋_GB2312" w:hAnsi="宋体" w:eastAsia="仿宋_GB2312" w:cs="宋体"/>
                <w:color w:val="000000"/>
                <w:sz w:val="32"/>
                <w:szCs w:val="28"/>
                <w:lang w:val="en-US" w:eastAsia="zh-CN"/>
              </w:rPr>
            </w:pPr>
            <w:r>
              <w:rPr>
                <w:rFonts w:hint="eastAsia" w:ascii="仿宋_GB2312" w:hAnsi="宋体" w:eastAsia="仿宋_GB2312" w:cs="宋体"/>
                <w:color w:val="000000"/>
                <w:kern w:val="0"/>
                <w:sz w:val="32"/>
                <w:szCs w:val="28"/>
                <w:lang w:val="en-US" w:eastAsia="zh-CN" w:bidi="ar"/>
              </w:rPr>
              <w:t>0.23</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460" w:lineRule="exact"/>
              <w:jc w:val="center"/>
              <w:textAlignment w:val="center"/>
              <w:rPr>
                <w:rFonts w:ascii="仿宋_GB2312" w:hAnsi="宋体" w:eastAsia="仿宋_GB2312" w:cs="宋体"/>
                <w:color w:val="000000"/>
                <w:sz w:val="32"/>
                <w:szCs w:val="28"/>
              </w:rPr>
            </w:pPr>
            <w:r>
              <w:rPr>
                <w:rFonts w:ascii="仿宋_GB2312" w:hAnsi="宋体" w:eastAsia="仿宋_GB2312" w:cs="宋体"/>
                <w:color w:val="000000"/>
                <w:kern w:val="0"/>
                <w:sz w:val="32"/>
                <w:szCs w:val="28"/>
                <w:lang w:bidi="ar"/>
              </w:rPr>
              <w:t>0.3</w:t>
            </w:r>
          </w:p>
        </w:tc>
        <w:tc>
          <w:tcPr>
            <w:tcW w:w="2173" w:type="dxa"/>
            <w:tcBorders>
              <w:top w:val="single" w:color="000000" w:sz="4" w:space="0"/>
              <w:left w:val="single" w:color="000000" w:sz="4" w:space="0"/>
              <w:bottom w:val="single" w:color="000000" w:sz="4" w:space="0"/>
              <w:right w:val="single" w:color="000000" w:sz="4" w:space="0"/>
            </w:tcBorders>
            <w:shd w:val="clear" w:color="auto" w:fill="FFFFFF"/>
            <w:vAlign w:val="top"/>
          </w:tcPr>
          <w:p>
            <w:pPr>
              <w:widowControl/>
              <w:spacing w:line="460" w:lineRule="exact"/>
              <w:jc w:val="center"/>
              <w:textAlignment w:val="center"/>
              <w:rPr>
                <w:rFonts w:ascii="仿宋_GB2312" w:hAnsi="宋体" w:eastAsia="仿宋_GB2312" w:cs="宋体"/>
                <w:color w:val="000000"/>
                <w:kern w:val="0"/>
                <w:sz w:val="32"/>
                <w:szCs w:val="28"/>
                <w:lang w:bidi="ar"/>
              </w:rPr>
            </w:pPr>
            <w:r>
              <w:rPr>
                <w:rFonts w:hint="eastAsia" w:ascii="仿宋_GB2312" w:hAnsi="宋体" w:eastAsia="仿宋_GB2312" w:cs="宋体"/>
                <w:color w:val="000000"/>
                <w:kern w:val="0"/>
                <w:sz w:val="32"/>
                <w:szCs w:val="28"/>
                <w:lang w:bidi="ar"/>
              </w:rPr>
              <w:t>0.</w:t>
            </w:r>
            <w:r>
              <w:rPr>
                <w:rFonts w:hint="eastAsia" w:ascii="仿宋_GB2312" w:hAnsi="宋体" w:eastAsia="仿宋_GB2312" w:cs="宋体"/>
                <w:color w:val="000000"/>
                <w:kern w:val="0"/>
                <w:sz w:val="32"/>
                <w:szCs w:val="28"/>
                <w:lang w:val="en-US" w:eastAsia="zh-CN" w:bidi="ar"/>
              </w:rPr>
              <w:t>6</w:t>
            </w:r>
          </w:p>
        </w:tc>
      </w:tr>
    </w:tbl>
    <w:p/>
    <w:p/>
    <w:p/>
    <w:p/>
    <w:p/>
    <w:p/>
    <w:p/>
    <w:p/>
    <w:p/>
    <w:p/>
    <w:p/>
    <w:p/>
    <w:p/>
    <w:p/>
    <w:p/>
    <w:p/>
    <w:p/>
    <w:p/>
    <w:p/>
    <w:p/>
    <w:p/>
    <w:p/>
    <w:p/>
    <w:p/>
    <w:p/>
    <w:p>
      <w:pPr>
        <w:pStyle w:val="10"/>
      </w:pPr>
    </w:p>
    <w:p/>
    <w:p>
      <w:pPr>
        <w:pStyle w:val="10"/>
      </w:pPr>
    </w:p>
    <w:p>
      <w:pPr>
        <w:rPr>
          <w:rFonts w:hint="eastAsia" w:eastAsia="宋体"/>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AE33F1F-1EC7-4946-8DD0-85541351D35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2" w:fontKey="{15F2C695-6E49-49BE-A17C-78CB326148E9}"/>
  </w:font>
  <w:font w:name="方正公文小标宋">
    <w:panose1 w:val="02000500000000000000"/>
    <w:charset w:val="86"/>
    <w:family w:val="auto"/>
    <w:pitch w:val="default"/>
    <w:sig w:usb0="A00002BF" w:usb1="38CF7CFA" w:usb2="00000016" w:usb3="00000000" w:csb0="00040001" w:csb1="00000000"/>
    <w:embedRegular r:id="rId3" w:fontKey="{19409953-8954-42A4-AE2A-611B5A21ABD6}"/>
  </w:font>
  <w:font w:name="方正小标宋简体">
    <w:panose1 w:val="03000509000000000000"/>
    <w:charset w:val="86"/>
    <w:family w:val="script"/>
    <w:pitch w:val="default"/>
    <w:sig w:usb0="00000001" w:usb1="080E0000" w:usb2="00000000" w:usb3="00000000" w:csb0="00040000" w:csb1="00000000"/>
    <w:embedRegular r:id="rId4" w:fontKey="{7605C851-C4E5-4734-AE7A-0A525A25C84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tabs>
          <w:tab w:val="left" w:pos="0"/>
        </w:tabs>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pStyle w:val="3"/>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0NjNkOWVlYjcxNTlhZGM3MGRlYzkyYWIyNjZmYzYifQ=="/>
  </w:docVars>
  <w:rsids>
    <w:rsidRoot w:val="1FE74656"/>
    <w:rsid w:val="06843DB0"/>
    <w:rsid w:val="083246FF"/>
    <w:rsid w:val="0F0075D4"/>
    <w:rsid w:val="19880259"/>
    <w:rsid w:val="1FE74656"/>
    <w:rsid w:val="3B800585"/>
    <w:rsid w:val="400543A9"/>
    <w:rsid w:val="48A8175F"/>
    <w:rsid w:val="67E25E54"/>
    <w:rsid w:val="716C675E"/>
    <w:rsid w:val="777C48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b/>
      <w:bCs/>
      <w:sz w:val="32"/>
      <w:szCs w:val="32"/>
    </w:rPr>
  </w:style>
  <w:style w:type="paragraph" w:styleId="3">
    <w:name w:val="heading 4"/>
    <w:basedOn w:val="1"/>
    <w:next w:val="1"/>
    <w:autoRedefine/>
    <w:qFormat/>
    <w:uiPriority w:val="0"/>
    <w:pPr>
      <w:keepNext/>
      <w:keepLines/>
      <w:numPr>
        <w:ilvl w:val="3"/>
        <w:numId w:val="1"/>
      </w:numPr>
      <w:spacing w:before="280" w:after="290" w:line="376" w:lineRule="atLeast"/>
      <w:ind w:firstLine="402" w:firstLineChars="0"/>
      <w:outlineLvl w:val="3"/>
    </w:pPr>
    <w:rPr>
      <w:rFonts w:ascii="Arial" w:hAnsi="Arial" w:eastAsia="黑体"/>
      <w:b/>
      <w:bCs/>
      <w:sz w:val="28"/>
      <w:szCs w:val="28"/>
      <w:lang w:val="zh-CN"/>
    </w:rPr>
  </w:style>
  <w:style w:type="character" w:default="1" w:styleId="12">
    <w:name w:val="Default Paragraph Font"/>
    <w:autoRedefine/>
    <w:semiHidden/>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4">
    <w:name w:val="Body Text"/>
    <w:basedOn w:val="1"/>
    <w:autoRedefine/>
    <w:qFormat/>
    <w:uiPriority w:val="0"/>
    <w:pPr>
      <w:spacing w:after="120"/>
    </w:pPr>
  </w:style>
  <w:style w:type="paragraph" w:styleId="5">
    <w:name w:val="Body Text Indent"/>
    <w:basedOn w:val="1"/>
    <w:autoRedefine/>
    <w:unhideWhenUsed/>
    <w:qFormat/>
    <w:uiPriority w:val="0"/>
    <w:pPr>
      <w:spacing w:after="120"/>
      <w:ind w:left="420" w:leftChars="200"/>
    </w:pPr>
    <w:rPr>
      <w:rFonts w:ascii="Calibri" w:hAnsi="Calibri"/>
      <w:sz w:val="32"/>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Body Text 2"/>
    <w:basedOn w:val="1"/>
    <w:autoRedefine/>
    <w:qFormat/>
    <w:uiPriority w:val="0"/>
    <w:pPr>
      <w:spacing w:after="120" w:line="480" w:lineRule="auto"/>
    </w:pPr>
    <w:rPr>
      <w:rFonts w:eastAsia="宋体"/>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Body Text First Indent"/>
    <w:basedOn w:val="4"/>
    <w:autoRedefine/>
    <w:unhideWhenUsed/>
    <w:qFormat/>
    <w:uiPriority w:val="99"/>
    <w:pPr>
      <w:spacing w:after="10" w:line="500" w:lineRule="exact"/>
      <w:ind w:firstLine="883" w:firstLineChars="200"/>
    </w:pPr>
    <w:rPr>
      <w:rFonts w:eastAsia="仿宋"/>
      <w:sz w:val="30"/>
      <w:szCs w:val="22"/>
    </w:rPr>
  </w:style>
  <w:style w:type="paragraph" w:styleId="10">
    <w:name w:val="Body Text First Indent 2"/>
    <w:basedOn w:val="5"/>
    <w:next w:val="1"/>
    <w:autoRedefine/>
    <w:unhideWhenUsed/>
    <w:qFormat/>
    <w:uiPriority w:val="99"/>
    <w:pPr>
      <w:ind w:firstLine="420" w:firstLineChars="200"/>
    </w:pPr>
  </w:style>
  <w:style w:type="character" w:customStyle="1" w:styleId="13">
    <w:name w:val="NormalCharacter"/>
    <w:autoRedefin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2024-03-26T00:31:00Z</dcterms:created>
  <dc:creator>田磊</dc:creator>
  <cp:lastModifiedBy>田磊</cp:lastModifiedBy>
  <cp:lastPrinted>2024-04-16T01:10:00Z</cp:lastPrinted>
  <dcterms:modified xsi:type="dcterms:W3CDTF">2024-04-28T07:46:24Z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084A354756514968B496BDE9B43BCBBA_11</vt:lpwstr>
  </property>
</Properties>
</file>